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tblpX="18" w:tblpY="389"/>
        <w:tblOverlap w:val="never"/>
        <w:tblW w:w="5321" w:type="dxa"/>
        <w:tblInd w:w="0" w:type="dxa"/>
        <w:tblCellMar>
          <w:top w:w="114" w:type="dxa"/>
          <w:left w:w="115" w:type="dxa"/>
          <w:bottom w:w="0" w:type="dxa"/>
          <w:right w:w="115" w:type="dxa"/>
        </w:tblCellMar>
        <w:tblLook w:val="04A0" w:firstRow="1" w:lastRow="0" w:firstColumn="1" w:lastColumn="0" w:noHBand="0" w:noVBand="1"/>
      </w:tblPr>
      <w:tblGrid>
        <w:gridCol w:w="5321"/>
      </w:tblGrid>
      <w:tr w:rsidR="00083470">
        <w:trPr>
          <w:trHeight w:val="417"/>
        </w:trPr>
        <w:tc>
          <w:tcPr>
            <w:tcW w:w="5321" w:type="dxa"/>
            <w:tcBorders>
              <w:top w:val="nil"/>
              <w:left w:val="nil"/>
              <w:bottom w:val="nil"/>
              <w:right w:val="nil"/>
            </w:tcBorders>
            <w:shd w:val="clear" w:color="auto" w:fill="221F1F"/>
          </w:tcPr>
          <w:p w:rsidR="00083470" w:rsidRDefault="00B2411E">
            <w:pPr>
              <w:spacing w:after="0"/>
              <w:ind w:right="14"/>
              <w:jc w:val="center"/>
            </w:pPr>
            <w:bookmarkStart w:id="0" w:name="_GoBack"/>
            <w:bookmarkEnd w:id="0"/>
            <w:r>
              <w:rPr>
                <w:b/>
                <w:color w:val="FFFFFF"/>
                <w:sz w:val="24"/>
              </w:rPr>
              <w:t>GAYNAECOLOGY AND OBSTETRICS</w:t>
            </w:r>
          </w:p>
        </w:tc>
      </w:tr>
    </w:tbl>
    <w:p w:rsidR="00083470" w:rsidRDefault="00B2411E">
      <w:pPr>
        <w:tabs>
          <w:tab w:val="center" w:pos="4492"/>
          <w:tab w:val="right" w:pos="7848"/>
        </w:tabs>
        <w:spacing w:after="0"/>
      </w:pPr>
      <w:r>
        <w:rPr>
          <w:noProof/>
        </w:rPr>
        <w:lastRenderedPageBreak/>
        <mc:AlternateContent>
          <mc:Choice Requires="wpg">
            <w:drawing>
              <wp:anchor distT="0" distB="0" distL="114300" distR="114300" simplePos="0" relativeHeight="251658240" behindDoc="0" locked="0" layoutInCell="1" allowOverlap="1">
                <wp:simplePos x="0" y="0"/>
                <wp:positionH relativeFrom="column">
                  <wp:posOffset>3867912</wp:posOffset>
                </wp:positionH>
                <wp:positionV relativeFrom="paragraph">
                  <wp:posOffset>-80137</wp:posOffset>
                </wp:positionV>
                <wp:extent cx="1115568" cy="45720"/>
                <wp:effectExtent l="0" t="0" r="0" b="0"/>
                <wp:wrapNone/>
                <wp:docPr id="7216" name="Group 7216"/>
                <wp:cNvGraphicFramePr/>
                <a:graphic xmlns:a="http://schemas.openxmlformats.org/drawingml/2006/main">
                  <a:graphicData uri="http://schemas.microsoft.com/office/word/2010/wordprocessingGroup">
                    <wpg:wgp>
                      <wpg:cNvGrpSpPr/>
                      <wpg:grpSpPr>
                        <a:xfrm>
                          <a:off x="0" y="0"/>
                          <a:ext cx="1115568" cy="45720"/>
                          <a:chOff x="0" y="0"/>
                          <a:chExt cx="1115568" cy="45720"/>
                        </a:xfrm>
                      </wpg:grpSpPr>
                      <wps:wsp>
                        <wps:cNvPr id="122" name="Shape 122"/>
                        <wps:cNvSpPr/>
                        <wps:spPr>
                          <a:xfrm>
                            <a:off x="0" y="0"/>
                            <a:ext cx="1115568" cy="0"/>
                          </a:xfrm>
                          <a:custGeom>
                            <a:avLst/>
                            <a:gdLst/>
                            <a:ahLst/>
                            <a:cxnLst/>
                            <a:rect l="0" t="0" r="0" b="0"/>
                            <a:pathLst>
                              <a:path w="1115568">
                                <a:moveTo>
                                  <a:pt x="0" y="0"/>
                                </a:moveTo>
                                <a:lnTo>
                                  <a:pt x="1115568" y="0"/>
                                </a:lnTo>
                              </a:path>
                            </a:pathLst>
                          </a:custGeom>
                          <a:ln w="30480" cap="flat">
                            <a:miter lim="127000"/>
                          </a:ln>
                        </wps:spPr>
                        <wps:style>
                          <a:lnRef idx="1">
                            <a:srgbClr val="221F1F"/>
                          </a:lnRef>
                          <a:fillRef idx="0">
                            <a:srgbClr val="000000">
                              <a:alpha val="0"/>
                            </a:srgbClr>
                          </a:fillRef>
                          <a:effectRef idx="0">
                            <a:scrgbClr r="0" g="0" b="0"/>
                          </a:effectRef>
                          <a:fontRef idx="none"/>
                        </wps:style>
                        <wps:bodyPr/>
                      </wps:wsp>
                      <wps:wsp>
                        <wps:cNvPr id="123" name="Shape 123"/>
                        <wps:cNvSpPr/>
                        <wps:spPr>
                          <a:xfrm>
                            <a:off x="0" y="45720"/>
                            <a:ext cx="1115568" cy="0"/>
                          </a:xfrm>
                          <a:custGeom>
                            <a:avLst/>
                            <a:gdLst/>
                            <a:ahLst/>
                            <a:cxnLst/>
                            <a:rect l="0" t="0" r="0" b="0"/>
                            <a:pathLst>
                              <a:path w="1115568">
                                <a:moveTo>
                                  <a:pt x="0" y="0"/>
                                </a:moveTo>
                                <a:lnTo>
                                  <a:pt x="1115568"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216" style="width:87.84pt;height:3.59998pt;position:absolute;z-index:117;mso-position-horizontal-relative:text;mso-position-horizontal:absolute;margin-left:304.56pt;mso-position-vertical-relative:text;margin-top:-6.31004pt;" coordsize="11155,457">
                <v:shape id="Shape 122" style="position:absolute;width:11155;height:0;left:0;top:0;" coordsize="1115568,0" path="m0,0l1115568,0">
                  <v:stroke weight="2.4pt" endcap="flat" joinstyle="miter" miterlimit="10" on="true" color="#221f1f"/>
                  <v:fill on="false" color="#000000" opacity="0"/>
                </v:shape>
                <v:shape id="Shape 123" style="position:absolute;width:11155;height:0;left:0;top:457;" coordsize="1115568,0" path="m0,0l1115568,0">
                  <v:stroke weight="0.48pt" endcap="flat" joinstyle="miter" miterlimit="10" on="true" color="#221f1f"/>
                  <v:fill on="false" color="#000000" opacity="0"/>
                </v:shap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column">
                  <wp:posOffset>-1414271</wp:posOffset>
                </wp:positionH>
                <wp:positionV relativeFrom="paragraph">
                  <wp:posOffset>-296466</wp:posOffset>
                </wp:positionV>
                <wp:extent cx="983234" cy="911883"/>
                <wp:effectExtent l="0" t="0" r="0" b="0"/>
                <wp:wrapSquare wrapText="bothSides"/>
                <wp:docPr id="7218" name="Group 7218"/>
                <wp:cNvGraphicFramePr/>
                <a:graphic xmlns:a="http://schemas.openxmlformats.org/drawingml/2006/main">
                  <a:graphicData uri="http://schemas.microsoft.com/office/word/2010/wordprocessingGroup">
                    <wpg:wgp>
                      <wpg:cNvGrpSpPr/>
                      <wpg:grpSpPr>
                        <a:xfrm>
                          <a:off x="0" y="0"/>
                          <a:ext cx="983234" cy="911883"/>
                          <a:chOff x="0" y="0"/>
                          <a:chExt cx="983234" cy="911883"/>
                        </a:xfrm>
                      </wpg:grpSpPr>
                      <pic:pic xmlns:pic="http://schemas.openxmlformats.org/drawingml/2006/picture">
                        <pic:nvPicPr>
                          <pic:cNvPr id="9079" name="Picture 9079"/>
                          <pic:cNvPicPr/>
                        </pic:nvPicPr>
                        <pic:blipFill>
                          <a:blip r:embed="rId7"/>
                          <a:stretch>
                            <a:fillRect/>
                          </a:stretch>
                        </pic:blipFill>
                        <pic:spPr>
                          <a:xfrm>
                            <a:off x="100838" y="-2618"/>
                            <a:ext cx="752856" cy="707136"/>
                          </a:xfrm>
                          <a:prstGeom prst="rect">
                            <a:avLst/>
                          </a:prstGeom>
                        </pic:spPr>
                      </pic:pic>
                      <wps:wsp>
                        <wps:cNvPr id="9403" name="Shape 9403"/>
                        <wps:cNvSpPr/>
                        <wps:spPr>
                          <a:xfrm>
                            <a:off x="0" y="806751"/>
                            <a:ext cx="983234" cy="95505"/>
                          </a:xfrm>
                          <a:custGeom>
                            <a:avLst/>
                            <a:gdLst/>
                            <a:ahLst/>
                            <a:cxnLst/>
                            <a:rect l="0" t="0" r="0" b="0"/>
                            <a:pathLst>
                              <a:path w="983234" h="95505">
                                <a:moveTo>
                                  <a:pt x="0" y="0"/>
                                </a:moveTo>
                                <a:lnTo>
                                  <a:pt x="983234" y="0"/>
                                </a:lnTo>
                                <a:lnTo>
                                  <a:pt x="983234" y="95505"/>
                                </a:lnTo>
                                <a:lnTo>
                                  <a:pt x="0" y="95505"/>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129" name="Shape 129"/>
                        <wps:cNvSpPr/>
                        <wps:spPr>
                          <a:xfrm>
                            <a:off x="0" y="806752"/>
                            <a:ext cx="983234" cy="95505"/>
                          </a:xfrm>
                          <a:custGeom>
                            <a:avLst/>
                            <a:gdLst/>
                            <a:ahLst/>
                            <a:cxnLst/>
                            <a:rect l="0" t="0" r="0" b="0"/>
                            <a:pathLst>
                              <a:path w="983234" h="95505">
                                <a:moveTo>
                                  <a:pt x="0" y="95505"/>
                                </a:moveTo>
                                <a:lnTo>
                                  <a:pt x="983234" y="95505"/>
                                </a:lnTo>
                                <a:lnTo>
                                  <a:pt x="983234" y="0"/>
                                </a:lnTo>
                                <a:lnTo>
                                  <a:pt x="0" y="0"/>
                                </a:lnTo>
                                <a:close/>
                              </a:path>
                            </a:pathLst>
                          </a:custGeom>
                          <a:ln w="6096" cap="flat">
                            <a:miter lim="12700000"/>
                          </a:ln>
                        </wps:spPr>
                        <wps:style>
                          <a:lnRef idx="1">
                            <a:srgbClr val="221F1F"/>
                          </a:lnRef>
                          <a:fillRef idx="0">
                            <a:srgbClr val="000000">
                              <a:alpha val="0"/>
                            </a:srgbClr>
                          </a:fillRef>
                          <a:effectRef idx="0">
                            <a:scrgbClr r="0" g="0" b="0"/>
                          </a:effectRef>
                          <a:fontRef idx="none"/>
                        </wps:style>
                        <wps:bodyPr/>
                      </wps:wsp>
                      <wps:wsp>
                        <wps:cNvPr id="130" name="Rectangle 130"/>
                        <wps:cNvSpPr/>
                        <wps:spPr>
                          <a:xfrm>
                            <a:off x="70104" y="799412"/>
                            <a:ext cx="1114794" cy="149587"/>
                          </a:xfrm>
                          <a:prstGeom prst="rect">
                            <a:avLst/>
                          </a:prstGeom>
                          <a:ln>
                            <a:noFill/>
                          </a:ln>
                        </wps:spPr>
                        <wps:txbx>
                          <w:txbxContent>
                            <w:p w:rsidR="00083470" w:rsidRDefault="00B2411E">
                              <w:r>
                                <w:rPr>
                                  <w:rFonts w:ascii="Times New Roman" w:eastAsia="Times New Roman" w:hAnsi="Times New Roman" w:cs="Times New Roman"/>
                                  <w:b/>
                                  <w:color w:val="FFFFFF"/>
                                  <w:sz w:val="16"/>
                                </w:rPr>
                                <w:t>ORIGINAL PAPER</w:t>
                              </w:r>
                            </w:p>
                          </w:txbxContent>
                        </wps:txbx>
                        <wps:bodyPr horzOverflow="overflow" vert="horz" lIns="0" tIns="0" rIns="0" bIns="0" rtlCol="0">
                          <a:noAutofit/>
                        </wps:bodyPr>
                      </wps:wsp>
                      <wps:wsp>
                        <wps:cNvPr id="131" name="Rectangle 131"/>
                        <wps:cNvSpPr/>
                        <wps:spPr>
                          <a:xfrm>
                            <a:off x="210312" y="689245"/>
                            <a:ext cx="741789" cy="140237"/>
                          </a:xfrm>
                          <a:prstGeom prst="rect">
                            <a:avLst/>
                          </a:prstGeom>
                          <a:ln>
                            <a:noFill/>
                          </a:ln>
                        </wps:spPr>
                        <wps:txbx>
                          <w:txbxContent>
                            <w:p w:rsidR="00083470" w:rsidRDefault="00B2411E">
                              <w:r>
                                <w:rPr>
                                  <w:rFonts w:ascii="Times New Roman" w:eastAsia="Times New Roman" w:hAnsi="Times New Roman" w:cs="Times New Roman"/>
                                  <w:b/>
                                  <w:color w:val="221F1F"/>
                                  <w:sz w:val="15"/>
                                </w:rPr>
                                <w:t>Vol. 15, No. 2</w:t>
                              </w:r>
                            </w:p>
                          </w:txbxContent>
                        </wps:txbx>
                        <wps:bodyPr horzOverflow="overflow" vert="horz" lIns="0" tIns="0" rIns="0" bIns="0" rtlCol="0">
                          <a:noAutofit/>
                        </wps:bodyPr>
                      </wps:wsp>
                    </wpg:wgp>
                  </a:graphicData>
                </a:graphic>
              </wp:anchor>
            </w:drawing>
          </mc:Choice>
          <mc:Fallback xmlns:a="http://schemas.openxmlformats.org/drawingml/2006/main">
            <w:pict>
              <v:group id="Group 7218" style="width:77.42pt;height:71.8018pt;position:absolute;mso-position-horizontal-relative:text;mso-position-horizontal:absolute;margin-left:-111.36pt;mso-position-vertical-relative:text;margin-top:-23.3438pt;" coordsize="9832,9118">
                <v:shape id="Picture 9079" style="position:absolute;width:7528;height:7071;left:1008;top:-26;" filled="f">
                  <v:imagedata r:id="rId8"/>
                </v:shape>
                <v:shape id="Shape 9404" style="position:absolute;width:9832;height:955;left:0;top:8067;" coordsize="983234,95505" path="m0,0l983234,0l983234,95505l0,95505l0,0">
                  <v:stroke weight="0pt" endcap="flat" joinstyle="miter" miterlimit="10" on="false" color="#000000" opacity="0"/>
                  <v:fill on="true" color="#221f1f"/>
                </v:shape>
                <v:shape id="Shape 129" style="position:absolute;width:9832;height:955;left:0;top:8067;" coordsize="983234,95505" path="m0,95505l983234,95505l983234,0l0,0x">
                  <v:stroke weight="0.48pt" endcap="flat" joinstyle="miter" miterlimit="1000" on="true" color="#221f1f"/>
                  <v:fill on="false" color="#000000" opacity="0"/>
                </v:shape>
                <v:rect id="Rectangle 130" style="position:absolute;width:11147;height:1495;left:701;top:7994;" filled="f" stroked="f">
                  <v:textbox inset="0,0,0,0">
                    <w:txbxContent>
                      <w:p>
                        <w:pPr>
                          <w:spacing w:before="0" w:after="160" w:line="259" w:lineRule="auto"/>
                        </w:pPr>
                        <w:r>
                          <w:rPr>
                            <w:rFonts w:cs="Times New Roman" w:hAnsi="Times New Roman" w:eastAsia="Times New Roman" w:ascii="Times New Roman"/>
                            <w:b w:val="1"/>
                            <w:color w:val="ffffff"/>
                            <w:sz w:val="16"/>
                          </w:rPr>
                          <w:t xml:space="preserve">ORIGINAL PAPER</w:t>
                        </w:r>
                      </w:p>
                    </w:txbxContent>
                  </v:textbox>
                </v:rect>
                <v:rect id="Rectangle 131" style="position:absolute;width:7417;height:1402;left:2103;top:6892;" filled="f" stroked="f">
                  <v:textbox inset="0,0,0,0">
                    <w:txbxContent>
                      <w:p>
                        <w:pPr>
                          <w:spacing w:before="0" w:after="160" w:line="259" w:lineRule="auto"/>
                        </w:pPr>
                        <w:r>
                          <w:rPr>
                            <w:rFonts w:cs="Times New Roman" w:hAnsi="Times New Roman" w:eastAsia="Times New Roman" w:ascii="Times New Roman"/>
                            <w:b w:val="1"/>
                            <w:color w:val="221f1f"/>
                            <w:sz w:val="15"/>
                          </w:rPr>
                          <w:t xml:space="preserve">Vol. 15, No. 2</w:t>
                        </w:r>
                      </w:p>
                    </w:txbxContent>
                  </v:textbox>
                </v:rect>
                <w10:wrap type="square"/>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column">
                  <wp:posOffset>3867912</wp:posOffset>
                </wp:positionH>
                <wp:positionV relativeFrom="paragraph">
                  <wp:posOffset>392303</wp:posOffset>
                </wp:positionV>
                <wp:extent cx="1115568" cy="30480"/>
                <wp:effectExtent l="0" t="0" r="0" b="0"/>
                <wp:wrapSquare wrapText="bothSides"/>
                <wp:docPr id="7217" name="Group 7217"/>
                <wp:cNvGraphicFramePr/>
                <a:graphic xmlns:a="http://schemas.openxmlformats.org/drawingml/2006/main">
                  <a:graphicData uri="http://schemas.microsoft.com/office/word/2010/wordprocessingGroup">
                    <wpg:wgp>
                      <wpg:cNvGrpSpPr/>
                      <wpg:grpSpPr>
                        <a:xfrm>
                          <a:off x="0" y="0"/>
                          <a:ext cx="1115568" cy="30480"/>
                          <a:chOff x="0" y="0"/>
                          <a:chExt cx="1115568" cy="30480"/>
                        </a:xfrm>
                      </wpg:grpSpPr>
                      <wps:wsp>
                        <wps:cNvPr id="125" name="Shape 125"/>
                        <wps:cNvSpPr/>
                        <wps:spPr>
                          <a:xfrm>
                            <a:off x="0" y="0"/>
                            <a:ext cx="1115568" cy="0"/>
                          </a:xfrm>
                          <a:custGeom>
                            <a:avLst/>
                            <a:gdLst/>
                            <a:ahLst/>
                            <a:cxnLst/>
                            <a:rect l="0" t="0" r="0" b="0"/>
                            <a:pathLst>
                              <a:path w="1115568">
                                <a:moveTo>
                                  <a:pt x="0" y="0"/>
                                </a:moveTo>
                                <a:lnTo>
                                  <a:pt x="1115568" y="0"/>
                                </a:lnTo>
                              </a:path>
                            </a:pathLst>
                          </a:custGeom>
                          <a:ln w="30480"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217" style="width:87.84pt;height:2.4pt;position:absolute;mso-position-horizontal-relative:text;mso-position-horizontal:absolute;margin-left:304.56pt;mso-position-vertical-relative:text;margin-top:30.89pt;" coordsize="11155,304">
                <v:shape id="Shape 125" style="position:absolute;width:11155;height:0;left:0;top:0;" coordsize="1115568,0" path="m0,0l1115568,0">
                  <v:stroke weight="2.4pt" endcap="flat" joinstyle="miter" miterlimit="10" on="true" color="#221f1f"/>
                  <v:fill on="false" color="#000000" opacity="0"/>
                </v:shape>
                <w10:wrap type="square"/>
              </v:group>
            </w:pict>
          </mc:Fallback>
        </mc:AlternateContent>
      </w:r>
      <w:r>
        <w:rPr>
          <w:rFonts w:ascii="Times New Roman" w:eastAsia="Times New Roman" w:hAnsi="Times New Roman" w:cs="Times New Roman"/>
          <w:b/>
          <w:color w:val="221F1F"/>
          <w:sz w:val="14"/>
        </w:rPr>
        <w:t>HEC No. 1428</w:t>
      </w:r>
      <w:r>
        <w:rPr>
          <w:rFonts w:ascii="Times New Roman" w:eastAsia="Times New Roman" w:hAnsi="Times New Roman" w:cs="Times New Roman"/>
          <w:b/>
          <w:color w:val="221F1F"/>
          <w:sz w:val="14"/>
        </w:rPr>
        <w:tab/>
      </w:r>
      <w:r>
        <w:rPr>
          <w:rFonts w:ascii="Times New Roman" w:eastAsia="Times New Roman" w:hAnsi="Times New Roman" w:cs="Times New Roman"/>
          <w:b/>
          <w:color w:val="221F1F"/>
          <w:vertAlign w:val="subscript"/>
        </w:rPr>
        <w:t>ISSN No. 1681-5491</w:t>
      </w:r>
      <w:r>
        <w:rPr>
          <w:rFonts w:ascii="Times New Roman" w:eastAsia="Times New Roman" w:hAnsi="Times New Roman" w:cs="Times New Roman"/>
          <w:b/>
          <w:color w:val="221F1F"/>
          <w:vertAlign w:val="subscript"/>
        </w:rPr>
        <w:tab/>
      </w:r>
      <w:r>
        <w:rPr>
          <w:rFonts w:ascii="Arial" w:eastAsia="Arial" w:hAnsi="Arial" w:cs="Arial"/>
          <w:b/>
          <w:color w:val="221F1F"/>
          <w:sz w:val="28"/>
        </w:rPr>
        <w:t>M E D I C A L</w:t>
      </w:r>
    </w:p>
    <w:p w:rsidR="00083470" w:rsidRDefault="00B2411E">
      <w:pPr>
        <w:pStyle w:val="Heading1"/>
        <w:ind w:left="282" w:hanging="264"/>
      </w:pPr>
      <w:r>
        <w:t>H A N N E L</w:t>
      </w:r>
    </w:p>
    <w:p w:rsidR="00083470" w:rsidRDefault="00B2411E">
      <w:pPr>
        <w:spacing w:before="40" w:after="0"/>
        <w:ind w:left="18"/>
        <w:jc w:val="right"/>
      </w:pPr>
      <w:r>
        <w:rPr>
          <w:rFonts w:ascii="Times New Roman" w:eastAsia="Times New Roman" w:hAnsi="Times New Roman" w:cs="Times New Roman"/>
          <w:b/>
          <w:color w:val="221F1F"/>
          <w:sz w:val="16"/>
        </w:rPr>
        <w:t>APRIL - JUNE 2009</w:t>
      </w:r>
    </w:p>
    <w:p w:rsidR="00083470" w:rsidRDefault="00083470">
      <w:pPr>
        <w:sectPr w:rsidR="00083470">
          <w:headerReference w:type="even" r:id="rId9"/>
          <w:headerReference w:type="default" r:id="rId10"/>
          <w:footerReference w:type="even" r:id="rId11"/>
          <w:footerReference w:type="default" r:id="rId12"/>
          <w:headerReference w:type="first" r:id="rId13"/>
          <w:footerReference w:type="first" r:id="rId14"/>
          <w:pgSz w:w="11900" w:h="16840"/>
          <w:pgMar w:top="1370" w:right="910" w:bottom="1820" w:left="3142" w:header="720" w:footer="1227" w:gutter="0"/>
          <w:pgNumType w:start="55"/>
          <w:cols w:space="720"/>
          <w:titlePg/>
        </w:sectPr>
      </w:pPr>
    </w:p>
    <w:p w:rsidR="00083470" w:rsidRDefault="00B2411E">
      <w:pPr>
        <w:numPr>
          <w:ilvl w:val="0"/>
          <w:numId w:val="1"/>
        </w:numPr>
        <w:spacing w:after="0" w:line="260" w:lineRule="auto"/>
        <w:ind w:hanging="360"/>
      </w:pPr>
      <w:r>
        <w:rPr>
          <w:rFonts w:ascii="Times New Roman" w:eastAsia="Times New Roman" w:hAnsi="Times New Roman" w:cs="Times New Roman"/>
          <w:b/>
          <w:color w:val="221F1F"/>
          <w:sz w:val="18"/>
        </w:rPr>
        <w:t>AMBER TUFAIL</w:t>
      </w:r>
    </w:p>
    <w:p w:rsidR="00083470" w:rsidRDefault="00B2411E">
      <w:pPr>
        <w:numPr>
          <w:ilvl w:val="0"/>
          <w:numId w:val="1"/>
        </w:numPr>
        <w:spacing w:after="0" w:line="260" w:lineRule="auto"/>
        <w:ind w:hanging="360"/>
      </w:pPr>
      <w:r>
        <w:rPr>
          <w:rFonts w:ascii="Times New Roman" w:eastAsia="Times New Roman" w:hAnsi="Times New Roman" w:cs="Times New Roman"/>
          <w:b/>
          <w:color w:val="221F1F"/>
          <w:sz w:val="18"/>
        </w:rPr>
        <w:t>HALEEMA A. HASHMI</w:t>
      </w:r>
    </w:p>
    <w:p w:rsidR="00083470" w:rsidRDefault="00B2411E">
      <w:pPr>
        <w:numPr>
          <w:ilvl w:val="0"/>
          <w:numId w:val="1"/>
        </w:numPr>
        <w:spacing w:after="4853" w:line="260" w:lineRule="auto"/>
        <w:ind w:hanging="360"/>
      </w:pPr>
      <w:r>
        <w:rPr>
          <w:rFonts w:ascii="Times New Roman" w:eastAsia="Times New Roman" w:hAnsi="Times New Roman" w:cs="Times New Roman"/>
          <w:b/>
          <w:color w:val="221F1F"/>
          <w:sz w:val="18"/>
        </w:rPr>
        <w:t>FARRUKH NAHEED</w:t>
      </w:r>
    </w:p>
    <w:p w:rsidR="00083470" w:rsidRDefault="00B2411E">
      <w:pPr>
        <w:numPr>
          <w:ilvl w:val="0"/>
          <w:numId w:val="2"/>
        </w:numPr>
        <w:spacing w:after="0"/>
        <w:ind w:hanging="360"/>
      </w:pPr>
      <w:r>
        <w:rPr>
          <w:rFonts w:ascii="Times New Roman" w:eastAsia="Times New Roman" w:hAnsi="Times New Roman" w:cs="Times New Roman"/>
          <w:b/>
          <w:i/>
          <w:color w:val="221F1F"/>
          <w:sz w:val="18"/>
        </w:rPr>
        <w:t>Assistant Professor,</w:t>
      </w:r>
    </w:p>
    <w:p w:rsidR="00083470" w:rsidRDefault="00B2411E">
      <w:pPr>
        <w:spacing w:after="0" w:line="260" w:lineRule="auto"/>
        <w:ind w:left="370" w:hanging="10"/>
      </w:pPr>
      <w:r>
        <w:rPr>
          <w:rFonts w:ascii="Times New Roman" w:eastAsia="Times New Roman" w:hAnsi="Times New Roman" w:cs="Times New Roman"/>
          <w:b/>
          <w:color w:val="221F1F"/>
          <w:sz w:val="18"/>
        </w:rPr>
        <w:t>Department of Obstetrics &amp; Gynecology,</w:t>
      </w:r>
    </w:p>
    <w:p w:rsidR="00083470" w:rsidRDefault="00B2411E">
      <w:pPr>
        <w:spacing w:after="3"/>
        <w:ind w:left="10" w:right="-15" w:hanging="10"/>
        <w:jc w:val="right"/>
      </w:pPr>
      <w:r>
        <w:rPr>
          <w:rFonts w:ascii="Times New Roman" w:eastAsia="Times New Roman" w:hAnsi="Times New Roman" w:cs="Times New Roman"/>
          <w:color w:val="221F1F"/>
          <w:sz w:val="18"/>
        </w:rPr>
        <w:t>BAQAI MEDICAL UNIVERSITY.</w:t>
      </w:r>
    </w:p>
    <w:p w:rsidR="00083470" w:rsidRDefault="00B2411E">
      <w:pPr>
        <w:numPr>
          <w:ilvl w:val="0"/>
          <w:numId w:val="2"/>
        </w:numPr>
        <w:spacing w:after="0"/>
        <w:ind w:hanging="360"/>
      </w:pPr>
      <w:r>
        <w:rPr>
          <w:rFonts w:ascii="Times New Roman" w:eastAsia="Times New Roman" w:hAnsi="Times New Roman" w:cs="Times New Roman"/>
          <w:b/>
          <w:i/>
          <w:color w:val="221F1F"/>
          <w:sz w:val="18"/>
        </w:rPr>
        <w:t>Professor,</w:t>
      </w:r>
    </w:p>
    <w:p w:rsidR="00083470" w:rsidRDefault="00B2411E">
      <w:pPr>
        <w:spacing w:after="0" w:line="260" w:lineRule="auto"/>
        <w:ind w:left="370" w:hanging="10"/>
      </w:pPr>
      <w:r>
        <w:rPr>
          <w:rFonts w:ascii="Times New Roman" w:eastAsia="Times New Roman" w:hAnsi="Times New Roman" w:cs="Times New Roman"/>
          <w:b/>
          <w:color w:val="221F1F"/>
          <w:sz w:val="18"/>
        </w:rPr>
        <w:t>Department of Obstetrics &amp; Gynecology,</w:t>
      </w:r>
    </w:p>
    <w:tbl>
      <w:tblPr>
        <w:tblStyle w:val="TableGrid"/>
        <w:tblpPr w:vertAnchor="text" w:horzAnchor="margin" w:tblpY="151"/>
        <w:tblOverlap w:val="never"/>
        <w:tblW w:w="10080" w:type="dxa"/>
        <w:tblInd w:w="0" w:type="dxa"/>
        <w:tblCellMar>
          <w:top w:w="65" w:type="dxa"/>
          <w:left w:w="0" w:type="dxa"/>
          <w:bottom w:w="0" w:type="dxa"/>
          <w:right w:w="0" w:type="dxa"/>
        </w:tblCellMar>
        <w:tblLook w:val="04A0" w:firstRow="1" w:lastRow="0" w:firstColumn="1" w:lastColumn="0" w:noHBand="0" w:noVBand="1"/>
      </w:tblPr>
      <w:tblGrid>
        <w:gridCol w:w="360"/>
        <w:gridCol w:w="3082"/>
        <w:gridCol w:w="6638"/>
      </w:tblGrid>
      <w:tr w:rsidR="00083470">
        <w:trPr>
          <w:trHeight w:val="3643"/>
        </w:trPr>
        <w:tc>
          <w:tcPr>
            <w:tcW w:w="360" w:type="dxa"/>
            <w:tcBorders>
              <w:top w:val="nil"/>
              <w:left w:val="nil"/>
              <w:bottom w:val="single" w:sz="4" w:space="0" w:color="221F1F"/>
              <w:right w:val="nil"/>
            </w:tcBorders>
          </w:tcPr>
          <w:p w:rsidR="00083470" w:rsidRDefault="00B2411E">
            <w:pPr>
              <w:spacing w:after="0"/>
            </w:pPr>
            <w:r>
              <w:rPr>
                <w:rFonts w:ascii="Times New Roman" w:eastAsia="Times New Roman" w:hAnsi="Times New Roman" w:cs="Times New Roman"/>
                <w:color w:val="221F1F"/>
                <w:sz w:val="18"/>
              </w:rPr>
              <w:t>3.</w:t>
            </w:r>
          </w:p>
        </w:tc>
        <w:tc>
          <w:tcPr>
            <w:tcW w:w="3082" w:type="dxa"/>
            <w:tcBorders>
              <w:top w:val="nil"/>
              <w:left w:val="nil"/>
              <w:bottom w:val="single" w:sz="4" w:space="0" w:color="221F1F"/>
              <w:right w:val="nil"/>
            </w:tcBorders>
          </w:tcPr>
          <w:p w:rsidR="00083470" w:rsidRDefault="00B2411E">
            <w:pPr>
              <w:spacing w:after="0"/>
            </w:pPr>
            <w:r>
              <w:rPr>
                <w:rFonts w:ascii="Times New Roman" w:eastAsia="Times New Roman" w:hAnsi="Times New Roman" w:cs="Times New Roman"/>
                <w:b/>
                <w:i/>
                <w:color w:val="221F1F"/>
                <w:sz w:val="18"/>
              </w:rPr>
              <w:t>Assistant Professor,</w:t>
            </w:r>
          </w:p>
          <w:p w:rsidR="00083470" w:rsidRDefault="00B2411E">
            <w:pPr>
              <w:spacing w:after="0"/>
            </w:pPr>
            <w:r>
              <w:rPr>
                <w:rFonts w:ascii="Times New Roman" w:eastAsia="Times New Roman" w:hAnsi="Times New Roman" w:cs="Times New Roman"/>
                <w:b/>
                <w:color w:val="221F1F"/>
                <w:sz w:val="18"/>
              </w:rPr>
              <w:t>Department of Obstetrics &amp;</w:t>
            </w:r>
          </w:p>
          <w:p w:rsidR="00083470" w:rsidRDefault="00B2411E">
            <w:pPr>
              <w:spacing w:after="0"/>
            </w:pPr>
            <w:r>
              <w:rPr>
                <w:rFonts w:ascii="Times New Roman" w:eastAsia="Times New Roman" w:hAnsi="Times New Roman" w:cs="Times New Roman"/>
                <w:b/>
                <w:color w:val="221F1F"/>
                <w:sz w:val="18"/>
              </w:rPr>
              <w:t>Gynecology,</w:t>
            </w:r>
          </w:p>
          <w:p w:rsidR="00083470" w:rsidRDefault="00B2411E">
            <w:pPr>
              <w:spacing w:after="999"/>
            </w:pPr>
            <w:r>
              <w:rPr>
                <w:rFonts w:ascii="Times New Roman" w:eastAsia="Times New Roman" w:hAnsi="Times New Roman" w:cs="Times New Roman"/>
                <w:color w:val="221F1F"/>
                <w:sz w:val="18"/>
              </w:rPr>
              <w:t>BAQAI MEDICAL UNIVERSITY.</w:t>
            </w:r>
          </w:p>
          <w:p w:rsidR="00083470" w:rsidRDefault="00B2411E">
            <w:pPr>
              <w:spacing w:after="0"/>
              <w:ind w:left="-360"/>
            </w:pPr>
            <w:r>
              <w:rPr>
                <w:rFonts w:ascii="Times New Roman" w:eastAsia="Times New Roman" w:hAnsi="Times New Roman" w:cs="Times New Roman"/>
                <w:b/>
                <w:i/>
                <w:color w:val="221F1F"/>
                <w:sz w:val="18"/>
              </w:rPr>
              <w:t>Correspondence:</w:t>
            </w:r>
          </w:p>
          <w:p w:rsidR="00083470" w:rsidRDefault="00B2411E">
            <w:pPr>
              <w:spacing w:after="0"/>
            </w:pPr>
            <w:r>
              <w:rPr>
                <w:rFonts w:ascii="Times New Roman" w:eastAsia="Times New Roman" w:hAnsi="Times New Roman" w:cs="Times New Roman"/>
                <w:b/>
                <w:color w:val="221F1F"/>
                <w:sz w:val="18"/>
              </w:rPr>
              <w:t>DR. AMBER TUFAIL.</w:t>
            </w:r>
          </w:p>
          <w:p w:rsidR="00083470" w:rsidRDefault="00B2411E">
            <w:pPr>
              <w:spacing w:after="0" w:line="249" w:lineRule="auto"/>
              <w:ind w:right="33"/>
            </w:pPr>
            <w:r>
              <w:rPr>
                <w:rFonts w:ascii="Times New Roman" w:eastAsia="Times New Roman" w:hAnsi="Times New Roman" w:cs="Times New Roman"/>
                <w:i/>
                <w:color w:val="221F1F"/>
                <w:sz w:val="18"/>
              </w:rPr>
              <w:t>Address:</w:t>
            </w:r>
            <w:r>
              <w:rPr>
                <w:rFonts w:ascii="Times New Roman" w:eastAsia="Times New Roman" w:hAnsi="Times New Roman" w:cs="Times New Roman"/>
                <w:color w:val="221F1F"/>
                <w:sz w:val="18"/>
              </w:rPr>
              <w:t xml:space="preserve"> 5C-21A/6, Nazimabad, Karachi.</w:t>
            </w:r>
          </w:p>
          <w:p w:rsidR="00083470" w:rsidRDefault="00B2411E">
            <w:pPr>
              <w:spacing w:after="0" w:line="249" w:lineRule="auto"/>
              <w:ind w:right="909"/>
              <w:jc w:val="both"/>
            </w:pPr>
            <w:r>
              <w:rPr>
                <w:rFonts w:ascii="Times New Roman" w:eastAsia="Times New Roman" w:hAnsi="Times New Roman" w:cs="Times New Roman"/>
                <w:i/>
                <w:color w:val="221F1F"/>
                <w:sz w:val="18"/>
              </w:rPr>
              <w:t>Mobile No:</w:t>
            </w:r>
            <w:r>
              <w:rPr>
                <w:rFonts w:ascii="Times New Roman" w:eastAsia="Times New Roman" w:hAnsi="Times New Roman" w:cs="Times New Roman"/>
                <w:b/>
                <w:color w:val="221F1F"/>
                <w:sz w:val="18"/>
              </w:rPr>
              <w:t xml:space="preserve"> </w:t>
            </w:r>
            <w:r>
              <w:rPr>
                <w:rFonts w:ascii="Times New Roman" w:eastAsia="Times New Roman" w:hAnsi="Times New Roman" w:cs="Times New Roman"/>
                <w:color w:val="221F1F"/>
                <w:sz w:val="18"/>
              </w:rPr>
              <w:t xml:space="preserve">0333- 2349807 </w:t>
            </w:r>
            <w:r>
              <w:rPr>
                <w:rFonts w:ascii="Times New Roman" w:eastAsia="Times New Roman" w:hAnsi="Times New Roman" w:cs="Times New Roman"/>
                <w:i/>
                <w:color w:val="221F1F"/>
                <w:sz w:val="18"/>
              </w:rPr>
              <w:t>e- mail address:</w:t>
            </w:r>
          </w:p>
          <w:p w:rsidR="00083470" w:rsidRDefault="00B2411E">
            <w:pPr>
              <w:spacing w:after="0"/>
            </w:pPr>
            <w:r>
              <w:rPr>
                <w:rFonts w:ascii="Times New Roman" w:eastAsia="Times New Roman" w:hAnsi="Times New Roman" w:cs="Times New Roman"/>
                <w:color w:val="221F1F"/>
                <w:sz w:val="18"/>
                <w:u w:val="single" w:color="221F1F"/>
              </w:rPr>
              <w:t>amber_tufail2</w:t>
            </w:r>
            <w:r>
              <w:rPr>
                <w:rFonts w:ascii="Times New Roman" w:eastAsia="Times New Roman" w:hAnsi="Times New Roman" w:cs="Times New Roman"/>
                <w:color w:val="221F1F"/>
                <w:sz w:val="18"/>
                <w:u w:val="single" w:color="221F1F"/>
              </w:rPr>
              <w:t>000@yahoo.com</w:t>
            </w:r>
          </w:p>
        </w:tc>
        <w:tc>
          <w:tcPr>
            <w:tcW w:w="6638" w:type="dxa"/>
            <w:tcBorders>
              <w:top w:val="single" w:sz="4" w:space="0" w:color="221F1F"/>
              <w:left w:val="nil"/>
              <w:bottom w:val="single" w:sz="4" w:space="0" w:color="221F1F"/>
              <w:right w:val="nil"/>
            </w:tcBorders>
            <w:vAlign w:val="center"/>
          </w:tcPr>
          <w:p w:rsidR="00083470" w:rsidRDefault="00B2411E">
            <w:pPr>
              <w:spacing w:after="0"/>
            </w:pPr>
            <w:r>
              <w:rPr>
                <w:rFonts w:ascii="Times New Roman" w:eastAsia="Times New Roman" w:hAnsi="Times New Roman" w:cs="Times New Roman"/>
                <w:b/>
                <w:color w:val="221F1F"/>
                <w:sz w:val="18"/>
              </w:rPr>
              <w:t>INTRODUCTION:</w:t>
            </w:r>
          </w:p>
          <w:p w:rsidR="00083470" w:rsidRDefault="00B2411E">
            <w:pPr>
              <w:spacing w:after="0"/>
              <w:ind w:right="-3"/>
              <w:jc w:val="both"/>
            </w:pPr>
            <w:r>
              <w:rPr>
                <w:rFonts w:ascii="Times New Roman" w:eastAsia="Times New Roman" w:hAnsi="Times New Roman" w:cs="Times New Roman"/>
                <w:color w:val="221F1F"/>
                <w:sz w:val="18"/>
              </w:rPr>
              <w:t>Preterm labour is defined as the onset of labour after the gestation of viability (20-28 weeks depends on the definition) and before 37 completed weeks or 259 days of pregnancy. Approximately 45-50% of preterm births are spontaneous and idiopathic, 30% are</w:t>
            </w:r>
            <w:r>
              <w:rPr>
                <w:rFonts w:ascii="Times New Roman" w:eastAsia="Times New Roman" w:hAnsi="Times New Roman" w:cs="Times New Roman"/>
                <w:color w:val="221F1F"/>
                <w:sz w:val="18"/>
              </w:rPr>
              <w:t xml:space="preserve"> related to premature rupture of membranes, and another 15-20% is attributed to medically indicated and elective preterm deliveries </w:t>
            </w:r>
            <w:r>
              <w:rPr>
                <w:rFonts w:ascii="Times New Roman" w:eastAsia="Times New Roman" w:hAnsi="Times New Roman" w:cs="Times New Roman"/>
                <w:color w:val="221F1F"/>
                <w:sz w:val="16"/>
                <w:vertAlign w:val="superscript"/>
              </w:rPr>
              <w:t>1</w:t>
            </w:r>
            <w:r>
              <w:rPr>
                <w:rFonts w:ascii="Times New Roman" w:eastAsia="Times New Roman" w:hAnsi="Times New Roman" w:cs="Times New Roman"/>
                <w:color w:val="221F1F"/>
                <w:sz w:val="18"/>
              </w:rPr>
              <w:t xml:space="preserve">. Worldwide data on the incidence of preterm birth are unreliable, but incidence ranges between 5% in developed countries and 25% in developing countries </w:t>
            </w:r>
            <w:r>
              <w:rPr>
                <w:rFonts w:ascii="Times New Roman" w:eastAsia="Times New Roman" w:hAnsi="Times New Roman" w:cs="Times New Roman"/>
                <w:color w:val="221F1F"/>
                <w:sz w:val="16"/>
                <w:vertAlign w:val="superscript"/>
              </w:rPr>
              <w:t>2</w:t>
            </w:r>
            <w:r>
              <w:rPr>
                <w:rFonts w:ascii="Times New Roman" w:eastAsia="Times New Roman" w:hAnsi="Times New Roman" w:cs="Times New Roman"/>
                <w:color w:val="221F1F"/>
                <w:sz w:val="18"/>
              </w:rPr>
              <w:t>.Widescale national data is lacking in this respect to show the incidence in our country. Preterm bir</w:t>
            </w:r>
            <w:r>
              <w:rPr>
                <w:rFonts w:ascii="Times New Roman" w:eastAsia="Times New Roman" w:hAnsi="Times New Roman" w:cs="Times New Roman"/>
                <w:color w:val="221F1F"/>
                <w:sz w:val="18"/>
              </w:rPr>
              <w:t xml:space="preserve">th is a complex and unresolved public health problem that correlates strongly with poverty, socioeconomic status and level of education among women giving birth </w:t>
            </w:r>
            <w:r>
              <w:rPr>
                <w:rFonts w:ascii="Times New Roman" w:eastAsia="Times New Roman" w:hAnsi="Times New Roman" w:cs="Times New Roman"/>
                <w:color w:val="221F1F"/>
                <w:sz w:val="16"/>
                <w:vertAlign w:val="superscript"/>
              </w:rPr>
              <w:t>3, 4</w:t>
            </w:r>
            <w:r>
              <w:rPr>
                <w:rFonts w:ascii="Times New Roman" w:eastAsia="Times New Roman" w:hAnsi="Times New Roman" w:cs="Times New Roman"/>
                <w:color w:val="221F1F"/>
                <w:sz w:val="18"/>
              </w:rPr>
              <w:t>. The incidence of preterm labour is not available because of problems of definition, but i</w:t>
            </w:r>
            <w:r>
              <w:rPr>
                <w:rFonts w:ascii="Times New Roman" w:eastAsia="Times New Roman" w:hAnsi="Times New Roman" w:cs="Times New Roman"/>
                <w:color w:val="221F1F"/>
                <w:sz w:val="18"/>
              </w:rPr>
              <w:t xml:space="preserve">s likely to be higher than that of preterm delivery. Preterm birth is the principal cause of perinatal mortality and morbidity of non-anomalous fetuses </w:t>
            </w:r>
            <w:r>
              <w:rPr>
                <w:rFonts w:ascii="Times New Roman" w:eastAsia="Times New Roman" w:hAnsi="Times New Roman" w:cs="Times New Roman"/>
                <w:color w:val="221F1F"/>
                <w:sz w:val="16"/>
                <w:vertAlign w:val="superscript"/>
              </w:rPr>
              <w:t>5</w:t>
            </w:r>
            <w:r>
              <w:rPr>
                <w:rFonts w:ascii="Times New Roman" w:eastAsia="Times New Roman" w:hAnsi="Times New Roman" w:cs="Times New Roman"/>
                <w:color w:val="221F1F"/>
                <w:sz w:val="18"/>
              </w:rPr>
              <w:t>. It poses major health economic burden on families and society. Despite intensive research efforts, th</w:t>
            </w:r>
            <w:r>
              <w:rPr>
                <w:rFonts w:ascii="Times New Roman" w:eastAsia="Times New Roman" w:hAnsi="Times New Roman" w:cs="Times New Roman"/>
                <w:color w:val="221F1F"/>
                <w:sz w:val="18"/>
              </w:rPr>
              <w:t>ere is a trend towards increasing rates preterm birth over the past 20 years and its long-term sequelae</w:t>
            </w:r>
          </w:p>
        </w:tc>
      </w:tr>
    </w:tbl>
    <w:p w:rsidR="00083470" w:rsidRDefault="00B2411E">
      <w:pPr>
        <w:spacing w:after="3"/>
        <w:ind w:left="10" w:right="-15" w:hanging="10"/>
        <w:jc w:val="right"/>
      </w:pPr>
      <w:r>
        <w:rPr>
          <w:rFonts w:ascii="Times New Roman" w:eastAsia="Times New Roman" w:hAnsi="Times New Roman" w:cs="Times New Roman"/>
          <w:color w:val="221F1F"/>
          <w:sz w:val="18"/>
        </w:rPr>
        <w:t>BAQAI MEDICAL UNIVERSITY.</w:t>
      </w:r>
    </w:p>
    <w:p w:rsidR="00083470" w:rsidRDefault="00B2411E">
      <w:pPr>
        <w:spacing w:after="0" w:line="265" w:lineRule="auto"/>
        <w:ind w:left="-5" w:hanging="10"/>
      </w:pPr>
      <w:r>
        <w:rPr>
          <w:rFonts w:ascii="Times New Roman" w:eastAsia="Times New Roman" w:hAnsi="Times New Roman" w:cs="Times New Roman"/>
          <w:b/>
          <w:color w:val="221F1F"/>
          <w:sz w:val="28"/>
        </w:rPr>
        <w:t>RISK FACTORS FOR PRETERM LABOUR</w:t>
      </w:r>
    </w:p>
    <w:p w:rsidR="00083470" w:rsidRDefault="00B2411E">
      <w:pPr>
        <w:spacing w:after="665" w:line="265" w:lineRule="auto"/>
        <w:ind w:left="-5" w:hanging="10"/>
      </w:pPr>
      <w:r>
        <w:rPr>
          <w:rFonts w:ascii="Times New Roman" w:eastAsia="Times New Roman" w:hAnsi="Times New Roman" w:cs="Times New Roman"/>
          <w:b/>
          <w:color w:val="221F1F"/>
          <w:sz w:val="28"/>
        </w:rPr>
        <w:lastRenderedPageBreak/>
        <w:t>IN A RURAL COHORT</w:t>
      </w:r>
    </w:p>
    <w:p w:rsidR="00083470" w:rsidRDefault="00B2411E">
      <w:pPr>
        <w:spacing w:after="0" w:line="260" w:lineRule="auto"/>
        <w:ind w:hanging="10"/>
      </w:pPr>
      <w:r>
        <w:rPr>
          <w:rFonts w:ascii="Times New Roman" w:eastAsia="Times New Roman" w:hAnsi="Times New Roman" w:cs="Times New Roman"/>
          <w:b/>
          <w:color w:val="221F1F"/>
          <w:sz w:val="18"/>
        </w:rPr>
        <w:t>ABSTRACT</w:t>
      </w:r>
    </w:p>
    <w:p w:rsidR="00083470" w:rsidRDefault="00B2411E">
      <w:pPr>
        <w:spacing w:after="185"/>
        <w:ind w:right="-8"/>
      </w:pPr>
      <w:r>
        <w:rPr>
          <w:noProof/>
        </w:rPr>
        <mc:AlternateContent>
          <mc:Choice Requires="wpg">
            <w:drawing>
              <wp:inline distT="0" distB="0" distL="0" distR="0">
                <wp:extent cx="4221480" cy="6096"/>
                <wp:effectExtent l="0" t="0" r="0" b="0"/>
                <wp:docPr id="7214" name="Group 7214"/>
                <wp:cNvGraphicFramePr/>
                <a:graphic xmlns:a="http://schemas.openxmlformats.org/drawingml/2006/main">
                  <a:graphicData uri="http://schemas.microsoft.com/office/word/2010/wordprocessingGroup">
                    <wpg:wgp>
                      <wpg:cNvGrpSpPr/>
                      <wpg:grpSpPr>
                        <a:xfrm>
                          <a:off x="0" y="0"/>
                          <a:ext cx="4221480" cy="6096"/>
                          <a:chOff x="0" y="0"/>
                          <a:chExt cx="4221480" cy="6096"/>
                        </a:xfrm>
                      </wpg:grpSpPr>
                      <wps:wsp>
                        <wps:cNvPr id="78" name="Shape 78"/>
                        <wps:cNvSpPr/>
                        <wps:spPr>
                          <a:xfrm>
                            <a:off x="0" y="0"/>
                            <a:ext cx="4221480" cy="0"/>
                          </a:xfrm>
                          <a:custGeom>
                            <a:avLst/>
                            <a:gdLst/>
                            <a:ahLst/>
                            <a:cxnLst/>
                            <a:rect l="0" t="0" r="0" b="0"/>
                            <a:pathLst>
                              <a:path w="4221480">
                                <a:moveTo>
                                  <a:pt x="0" y="0"/>
                                </a:moveTo>
                                <a:lnTo>
                                  <a:pt x="422148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14" style="width:332.4pt;height:0.48pt;mso-position-horizontal-relative:char;mso-position-vertical-relative:line" coordsize="42214,60">
                <v:shape id="Shape 78" style="position:absolute;width:42214;height:0;left:0;top:0;" coordsize="4221480,0" path="m0,0l4221480,0">
                  <v:stroke weight="0.48pt" endcap="flat" joinstyle="miter" miterlimit="10" on="true" color="#221f1f"/>
                  <v:fill on="false" color="#000000" opacity="0"/>
                </v:shape>
              </v:group>
            </w:pict>
          </mc:Fallback>
        </mc:AlternateContent>
      </w:r>
    </w:p>
    <w:p w:rsidR="00083470" w:rsidRDefault="00B2411E">
      <w:pPr>
        <w:spacing w:after="4" w:line="254" w:lineRule="auto"/>
        <w:ind w:left="-5" w:hanging="10"/>
        <w:jc w:val="both"/>
      </w:pPr>
      <w:r>
        <w:rPr>
          <w:rFonts w:ascii="Times New Roman" w:eastAsia="Times New Roman" w:hAnsi="Times New Roman" w:cs="Times New Roman"/>
          <w:color w:val="221F1F"/>
          <w:sz w:val="18"/>
        </w:rPr>
        <w:t xml:space="preserve">OBJECTIVE: </w:t>
      </w:r>
      <w:r>
        <w:rPr>
          <w:rFonts w:ascii="Times New Roman" w:eastAsia="Times New Roman" w:hAnsi="Times New Roman" w:cs="Times New Roman"/>
          <w:i/>
          <w:color w:val="221F1F"/>
          <w:sz w:val="18"/>
        </w:rPr>
        <w:t xml:space="preserve"> To determine the frequency of preterm birth and to identify its aetiological factors in a rural set up hospital.</w:t>
      </w:r>
    </w:p>
    <w:p w:rsidR="00083470" w:rsidRDefault="00B2411E">
      <w:pPr>
        <w:spacing w:after="4" w:line="254" w:lineRule="auto"/>
        <w:ind w:left="-5" w:hanging="10"/>
        <w:jc w:val="both"/>
      </w:pPr>
      <w:r>
        <w:rPr>
          <w:rFonts w:ascii="Times New Roman" w:eastAsia="Times New Roman" w:hAnsi="Times New Roman" w:cs="Times New Roman"/>
          <w:color w:val="221F1F"/>
          <w:sz w:val="18"/>
        </w:rPr>
        <w:t>BACKGROUND:</w:t>
      </w:r>
      <w:r>
        <w:rPr>
          <w:rFonts w:ascii="Times New Roman" w:eastAsia="Times New Roman" w:hAnsi="Times New Roman" w:cs="Times New Roman"/>
          <w:b/>
          <w:color w:val="221F1F"/>
          <w:sz w:val="18"/>
        </w:rPr>
        <w:t xml:space="preserve"> </w:t>
      </w:r>
      <w:r>
        <w:rPr>
          <w:rFonts w:ascii="Times New Roman" w:eastAsia="Times New Roman" w:hAnsi="Times New Roman" w:cs="Times New Roman"/>
          <w:i/>
          <w:color w:val="221F1F"/>
          <w:sz w:val="18"/>
        </w:rPr>
        <w:t xml:space="preserve"> The rate of spontaneous preterm birth keep on rising and the exact cause is still unclear.Generalised approaches in screening for</w:t>
      </w:r>
      <w:r>
        <w:rPr>
          <w:rFonts w:ascii="Times New Roman" w:eastAsia="Times New Roman" w:hAnsi="Times New Roman" w:cs="Times New Roman"/>
          <w:i/>
          <w:color w:val="221F1F"/>
          <w:sz w:val="18"/>
        </w:rPr>
        <w:t xml:space="preserve"> high risk status and interventions have failed to reduce preterm birth rates.Preterm birth presents a clinical dilemma due to it etiologic and pathophysiologic heterogeneities.</w:t>
      </w:r>
    </w:p>
    <w:p w:rsidR="00083470" w:rsidRDefault="00B2411E">
      <w:pPr>
        <w:spacing w:after="4" w:line="254" w:lineRule="auto"/>
        <w:ind w:left="-5" w:hanging="10"/>
        <w:jc w:val="both"/>
      </w:pPr>
      <w:r>
        <w:rPr>
          <w:rFonts w:ascii="Times New Roman" w:eastAsia="Times New Roman" w:hAnsi="Times New Roman" w:cs="Times New Roman"/>
          <w:color w:val="221F1F"/>
          <w:sz w:val="18"/>
        </w:rPr>
        <w:t>MATERIAL AND METHOD:</w:t>
      </w:r>
      <w:r>
        <w:rPr>
          <w:rFonts w:ascii="Times New Roman" w:eastAsia="Times New Roman" w:hAnsi="Times New Roman" w:cs="Times New Roman"/>
          <w:b/>
          <w:color w:val="221F1F"/>
          <w:sz w:val="18"/>
        </w:rPr>
        <w:t xml:space="preserve"> </w:t>
      </w:r>
      <w:r>
        <w:rPr>
          <w:rFonts w:ascii="Times New Roman" w:eastAsia="Times New Roman" w:hAnsi="Times New Roman" w:cs="Times New Roman"/>
          <w:i/>
          <w:color w:val="221F1F"/>
          <w:sz w:val="18"/>
        </w:rPr>
        <w:t xml:space="preserve"> This prospective, descriptive study was conducted in the</w:t>
      </w:r>
      <w:r>
        <w:rPr>
          <w:rFonts w:ascii="Times New Roman" w:eastAsia="Times New Roman" w:hAnsi="Times New Roman" w:cs="Times New Roman"/>
          <w:i/>
          <w:color w:val="221F1F"/>
          <w:sz w:val="18"/>
        </w:rPr>
        <w:t xml:space="preserve"> Department of Gynaecology &amp; Obstetrics at Baqai Medical University from January 2006 to December 2007.A total of 136 of cases of preterm labour were evaluated. Information regarding past history, present symptoms and obstetrical history was collected foll</w:t>
      </w:r>
      <w:r>
        <w:rPr>
          <w:rFonts w:ascii="Times New Roman" w:eastAsia="Times New Roman" w:hAnsi="Times New Roman" w:cs="Times New Roman"/>
          <w:i/>
          <w:color w:val="221F1F"/>
          <w:sz w:val="18"/>
        </w:rPr>
        <w:t>owed by detailed examination. Investigation was done including Hb%, total leukocyte count, platelet count, urine D/R (microscopy, culture and sensitivity), high vaginal swab (gram staining, culture and sensitivity), and pelvic ultrasound. Statistical analy</w:t>
      </w:r>
      <w:r>
        <w:rPr>
          <w:rFonts w:ascii="Times New Roman" w:eastAsia="Times New Roman" w:hAnsi="Times New Roman" w:cs="Times New Roman"/>
          <w:i/>
          <w:color w:val="221F1F"/>
          <w:sz w:val="18"/>
        </w:rPr>
        <w:t>sis was performed using SPSS package for windows version 12.5.</w:t>
      </w:r>
    </w:p>
    <w:p w:rsidR="00083470" w:rsidRDefault="00B2411E">
      <w:pPr>
        <w:spacing w:after="4" w:line="254" w:lineRule="auto"/>
        <w:ind w:left="-5" w:hanging="10"/>
        <w:jc w:val="both"/>
      </w:pPr>
      <w:r>
        <w:rPr>
          <w:rFonts w:ascii="Times New Roman" w:eastAsia="Times New Roman" w:hAnsi="Times New Roman" w:cs="Times New Roman"/>
          <w:color w:val="221F1F"/>
          <w:sz w:val="18"/>
        </w:rPr>
        <w:t xml:space="preserve">RESULTS: </w:t>
      </w:r>
      <w:r>
        <w:rPr>
          <w:rFonts w:ascii="Times New Roman" w:eastAsia="Times New Roman" w:hAnsi="Times New Roman" w:cs="Times New Roman"/>
          <w:i/>
          <w:color w:val="221F1F"/>
          <w:sz w:val="18"/>
        </w:rPr>
        <w:t xml:space="preserve"> Frequency of preterm birth was 7.5 % (elective preterm births and twin pregnancies were excluded).Out of 136 cases 56.6% were &lt;  25 years of age, 30.1% were primigravidas, and 91.2% w</w:t>
      </w:r>
      <w:r>
        <w:rPr>
          <w:rFonts w:ascii="Times New Roman" w:eastAsia="Times New Roman" w:hAnsi="Times New Roman" w:cs="Times New Roman"/>
          <w:i/>
          <w:color w:val="221F1F"/>
          <w:sz w:val="18"/>
        </w:rPr>
        <w:t>ere unbooked cases, 25% had a past history of preterm birth, and 8.8% had past history of &gt; one second trimester abortion. Cause is multifactorial in almost half of the cases. Anemia was the most common cause 45.2%.Othercauses include bacterial vaginosis</w:t>
      </w:r>
    </w:p>
    <w:p w:rsidR="00083470" w:rsidRDefault="00B2411E">
      <w:pPr>
        <w:spacing w:after="4" w:line="254" w:lineRule="auto"/>
        <w:ind w:left="-5" w:hanging="10"/>
        <w:jc w:val="both"/>
      </w:pPr>
      <w:r>
        <w:rPr>
          <w:rFonts w:ascii="Times New Roman" w:eastAsia="Times New Roman" w:hAnsi="Times New Roman" w:cs="Times New Roman"/>
          <w:i/>
          <w:color w:val="221F1F"/>
          <w:sz w:val="18"/>
        </w:rPr>
        <w:t>1</w:t>
      </w:r>
      <w:r>
        <w:rPr>
          <w:rFonts w:ascii="Times New Roman" w:eastAsia="Times New Roman" w:hAnsi="Times New Roman" w:cs="Times New Roman"/>
          <w:i/>
          <w:color w:val="221F1F"/>
          <w:sz w:val="18"/>
        </w:rPr>
        <w:t>6.9%, systemic infection 13.2%, urinary tract infection abruptio placenta and pregnancy induced hypertension 11% each, and fetal anomaly 10.3%, cervical incompetence 3.7% and medical disorders 2.9%.Majority 88.2% had a vaginal birth. There were 74 (40%) pe</w:t>
      </w:r>
      <w:r>
        <w:rPr>
          <w:rFonts w:ascii="Times New Roman" w:eastAsia="Times New Roman" w:hAnsi="Times New Roman" w:cs="Times New Roman"/>
          <w:i/>
          <w:color w:val="221F1F"/>
          <w:sz w:val="18"/>
        </w:rPr>
        <w:t xml:space="preserve">rinatal deaths, out of which 41 were intra uterine deaths and 33 neonatal deaths. </w:t>
      </w:r>
      <w:r>
        <w:rPr>
          <w:rFonts w:ascii="Times New Roman" w:eastAsia="Times New Roman" w:hAnsi="Times New Roman" w:cs="Times New Roman"/>
          <w:color w:val="221F1F"/>
          <w:sz w:val="18"/>
        </w:rPr>
        <w:t>CONCLUSION:</w:t>
      </w:r>
      <w:r>
        <w:rPr>
          <w:rFonts w:ascii="Times New Roman" w:eastAsia="Times New Roman" w:hAnsi="Times New Roman" w:cs="Times New Roman"/>
          <w:b/>
          <w:color w:val="221F1F"/>
          <w:sz w:val="18"/>
        </w:rPr>
        <w:t xml:space="preserve"> </w:t>
      </w:r>
      <w:r>
        <w:rPr>
          <w:rFonts w:ascii="Times New Roman" w:eastAsia="Times New Roman" w:hAnsi="Times New Roman" w:cs="Times New Roman"/>
          <w:i/>
          <w:color w:val="221F1F"/>
          <w:sz w:val="18"/>
        </w:rPr>
        <w:t xml:space="preserve"> Preterm labour and births are common in rural set up hospital. Anemia and infections are leading factors responsible. Late arrivals of patients to health care fa</w:t>
      </w:r>
      <w:r>
        <w:rPr>
          <w:rFonts w:ascii="Times New Roman" w:eastAsia="Times New Roman" w:hAnsi="Times New Roman" w:cs="Times New Roman"/>
          <w:i/>
          <w:color w:val="221F1F"/>
          <w:sz w:val="18"/>
        </w:rPr>
        <w:t>cility lead to adverse perinatal outcome. Education, provision of health care, prevention and treatment of risk factors is necessary for to reduce the incidence and adverse pregnancy outcome.</w:t>
      </w:r>
    </w:p>
    <w:p w:rsidR="00083470" w:rsidRDefault="00B2411E">
      <w:pPr>
        <w:spacing w:after="65"/>
      </w:pPr>
      <w:r>
        <w:rPr>
          <w:noProof/>
        </w:rPr>
        <mc:AlternateContent>
          <mc:Choice Requires="wpg">
            <w:drawing>
              <wp:inline distT="0" distB="0" distL="0" distR="0">
                <wp:extent cx="4215384" cy="6096"/>
                <wp:effectExtent l="0" t="0" r="0" b="0"/>
                <wp:docPr id="7215" name="Group 7215"/>
                <wp:cNvGraphicFramePr/>
                <a:graphic xmlns:a="http://schemas.openxmlformats.org/drawingml/2006/main">
                  <a:graphicData uri="http://schemas.microsoft.com/office/word/2010/wordprocessingGroup">
                    <wpg:wgp>
                      <wpg:cNvGrpSpPr/>
                      <wpg:grpSpPr>
                        <a:xfrm>
                          <a:off x="0" y="0"/>
                          <a:ext cx="4215384" cy="6096"/>
                          <a:chOff x="0" y="0"/>
                          <a:chExt cx="4215384" cy="6096"/>
                        </a:xfrm>
                      </wpg:grpSpPr>
                      <wps:wsp>
                        <wps:cNvPr id="79" name="Shape 79"/>
                        <wps:cNvSpPr/>
                        <wps:spPr>
                          <a:xfrm>
                            <a:off x="0" y="0"/>
                            <a:ext cx="4215384" cy="0"/>
                          </a:xfrm>
                          <a:custGeom>
                            <a:avLst/>
                            <a:gdLst/>
                            <a:ahLst/>
                            <a:cxnLst/>
                            <a:rect l="0" t="0" r="0" b="0"/>
                            <a:pathLst>
                              <a:path w="4215384">
                                <a:moveTo>
                                  <a:pt x="0" y="0"/>
                                </a:moveTo>
                                <a:lnTo>
                                  <a:pt x="4215384"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15" style="width:331.92pt;height:0.48pt;mso-position-horizontal-relative:char;mso-position-vertical-relative:line" coordsize="42153,60">
                <v:shape id="Shape 79" style="position:absolute;width:42153;height:0;left:0;top:0;" coordsize="4215384,0" path="m0,0l4215384,0">
                  <v:stroke weight="0.48pt" endcap="flat" joinstyle="miter" miterlimit="10" on="true" color="#221f1f"/>
                  <v:fill on="false" color="#000000" opacity="0"/>
                </v:shape>
              </v:group>
            </w:pict>
          </mc:Fallback>
        </mc:AlternateContent>
      </w:r>
    </w:p>
    <w:p w:rsidR="00083470" w:rsidRDefault="00B2411E">
      <w:pPr>
        <w:spacing w:after="4" w:line="254" w:lineRule="auto"/>
        <w:ind w:left="-5" w:hanging="10"/>
        <w:jc w:val="both"/>
      </w:pPr>
      <w:r>
        <w:rPr>
          <w:rFonts w:ascii="Times New Roman" w:eastAsia="Times New Roman" w:hAnsi="Times New Roman" w:cs="Times New Roman"/>
          <w:b/>
          <w:color w:val="221F1F"/>
          <w:sz w:val="18"/>
        </w:rPr>
        <w:t>KEY WORDS:</w:t>
      </w:r>
      <w:r>
        <w:rPr>
          <w:rFonts w:ascii="Times New Roman" w:eastAsia="Times New Roman" w:hAnsi="Times New Roman" w:cs="Times New Roman"/>
          <w:color w:val="221F1F"/>
          <w:sz w:val="18"/>
        </w:rPr>
        <w:t xml:space="preserve"> </w:t>
      </w:r>
      <w:r>
        <w:rPr>
          <w:rFonts w:ascii="Times New Roman" w:eastAsia="Times New Roman" w:hAnsi="Times New Roman" w:cs="Times New Roman"/>
          <w:i/>
          <w:color w:val="221F1F"/>
          <w:sz w:val="18"/>
        </w:rPr>
        <w:t>Preterm labour, Anemia, Genital tract infection</w:t>
      </w:r>
    </w:p>
    <w:p w:rsidR="00083470" w:rsidRDefault="00B2411E">
      <w:pPr>
        <w:spacing w:after="8" w:line="241" w:lineRule="auto"/>
        <w:ind w:left="-5" w:right="-14" w:hanging="10"/>
        <w:jc w:val="both"/>
      </w:pPr>
      <w:r>
        <w:rPr>
          <w:rFonts w:ascii="Times New Roman" w:eastAsia="Times New Roman" w:hAnsi="Times New Roman" w:cs="Times New Roman"/>
          <w:color w:val="221F1F"/>
          <w:sz w:val="18"/>
        </w:rPr>
        <w:lastRenderedPageBreak/>
        <w:t>rem</w:t>
      </w:r>
      <w:r>
        <w:rPr>
          <w:rFonts w:ascii="Times New Roman" w:eastAsia="Times New Roman" w:hAnsi="Times New Roman" w:cs="Times New Roman"/>
          <w:color w:val="221F1F"/>
          <w:sz w:val="18"/>
        </w:rPr>
        <w:t xml:space="preserve">ain relatively unchanged. The frequency of preterm birth in the United States increased from 10.7% in 1992 to 12.3% in 2003 </w:t>
      </w:r>
      <w:r>
        <w:rPr>
          <w:rFonts w:ascii="Times New Roman" w:eastAsia="Times New Roman" w:hAnsi="Times New Roman" w:cs="Times New Roman"/>
          <w:color w:val="221F1F"/>
          <w:sz w:val="16"/>
          <w:vertAlign w:val="superscript"/>
        </w:rPr>
        <w:t>6, 7</w:t>
      </w:r>
      <w:r>
        <w:rPr>
          <w:rFonts w:ascii="Times New Roman" w:eastAsia="Times New Roman" w:hAnsi="Times New Roman" w:cs="Times New Roman"/>
          <w:color w:val="221F1F"/>
          <w:sz w:val="18"/>
        </w:rPr>
        <w:t xml:space="preserve">. Preterm labour is a pathological condition with multiple aetiologies that extemporaneously activate one or more of the common </w:t>
      </w:r>
      <w:r>
        <w:rPr>
          <w:rFonts w:ascii="Times New Roman" w:eastAsia="Times New Roman" w:hAnsi="Times New Roman" w:cs="Times New Roman"/>
          <w:color w:val="221F1F"/>
          <w:sz w:val="18"/>
        </w:rPr>
        <w:t>pathway of parturition</w:t>
      </w:r>
    </w:p>
    <w:p w:rsidR="00083470" w:rsidRDefault="00B2411E">
      <w:pPr>
        <w:spacing w:after="221" w:line="241" w:lineRule="auto"/>
        <w:ind w:left="-5" w:right="-14" w:hanging="10"/>
        <w:jc w:val="both"/>
      </w:pPr>
      <w:r>
        <w:rPr>
          <w:rFonts w:ascii="Times New Roman" w:eastAsia="Times New Roman" w:hAnsi="Times New Roman" w:cs="Times New Roman"/>
          <w:color w:val="221F1F"/>
          <w:sz w:val="16"/>
          <w:vertAlign w:val="superscript"/>
        </w:rPr>
        <w:t>8,9</w:t>
      </w:r>
      <w:r>
        <w:rPr>
          <w:rFonts w:ascii="Times New Roman" w:eastAsia="Times New Roman" w:hAnsi="Times New Roman" w:cs="Times New Roman"/>
          <w:color w:val="221F1F"/>
          <w:sz w:val="18"/>
        </w:rPr>
        <w:t xml:space="preserve">.Recently it is being suggested that gene gene and gene - environment interactions produce distinct pathophysiologic pathways with respect to an individual’s genetic make up and environmental risk exposure </w:t>
      </w:r>
      <w:r>
        <w:rPr>
          <w:rFonts w:ascii="Times New Roman" w:eastAsia="Times New Roman" w:hAnsi="Times New Roman" w:cs="Times New Roman"/>
          <w:color w:val="221F1F"/>
          <w:sz w:val="16"/>
          <w:vertAlign w:val="superscript"/>
        </w:rPr>
        <w:t>1</w:t>
      </w:r>
      <w:r>
        <w:rPr>
          <w:rFonts w:ascii="Times New Roman" w:eastAsia="Times New Roman" w:hAnsi="Times New Roman" w:cs="Times New Roman"/>
          <w:color w:val="221F1F"/>
          <w:sz w:val="18"/>
        </w:rPr>
        <w:t>. The challenge of mana</w:t>
      </w:r>
      <w:r>
        <w:rPr>
          <w:rFonts w:ascii="Times New Roman" w:eastAsia="Times New Roman" w:hAnsi="Times New Roman" w:cs="Times New Roman"/>
          <w:color w:val="221F1F"/>
          <w:sz w:val="18"/>
        </w:rPr>
        <w:t>ging preterm birth is that of reducing the proportion of mothers who deliver preterm. The sequelae of preterm birth include immediate complications, specifically mortality, and significant morbidity. Preterm birth accounts for one in five children with men</w:t>
      </w:r>
      <w:r>
        <w:rPr>
          <w:rFonts w:ascii="Times New Roman" w:eastAsia="Times New Roman" w:hAnsi="Times New Roman" w:cs="Times New Roman"/>
          <w:color w:val="221F1F"/>
          <w:sz w:val="18"/>
        </w:rPr>
        <w:t>tal retardation, one in three children with vision impairment and almost half of children with cerebral palsy. In long term, children born low birth weight have an increased risk for cardiovascular disease, such as myocardial infarction, stroke, and hypert</w:t>
      </w:r>
      <w:r>
        <w:rPr>
          <w:rFonts w:ascii="Times New Roman" w:eastAsia="Times New Roman" w:hAnsi="Times New Roman" w:cs="Times New Roman"/>
          <w:color w:val="221F1F"/>
          <w:sz w:val="18"/>
        </w:rPr>
        <w:t xml:space="preserve">ension as an adult, an increased risk for diabetes as an adult, and a possible increase in cancer risk. For the mother, delivering preterm increases her risk of a subsequent preterm delivery </w:t>
      </w:r>
      <w:r>
        <w:rPr>
          <w:rFonts w:ascii="Times New Roman" w:eastAsia="Times New Roman" w:hAnsi="Times New Roman" w:cs="Times New Roman"/>
          <w:color w:val="221F1F"/>
          <w:sz w:val="16"/>
          <w:vertAlign w:val="superscript"/>
        </w:rPr>
        <w:t>10</w:t>
      </w:r>
      <w:r>
        <w:rPr>
          <w:rFonts w:ascii="Times New Roman" w:eastAsia="Times New Roman" w:hAnsi="Times New Roman" w:cs="Times New Roman"/>
          <w:color w:val="221F1F"/>
          <w:sz w:val="18"/>
        </w:rPr>
        <w:t>. The aim of this study was to determine the frequency of prete</w:t>
      </w:r>
      <w:r>
        <w:rPr>
          <w:rFonts w:ascii="Times New Roman" w:eastAsia="Times New Roman" w:hAnsi="Times New Roman" w:cs="Times New Roman"/>
          <w:color w:val="221F1F"/>
          <w:sz w:val="18"/>
        </w:rPr>
        <w:t>rm birth and to identify its aetiological factors in a rural set up community based hospital.</w:t>
      </w:r>
    </w:p>
    <w:p w:rsidR="00083470" w:rsidRDefault="00B2411E">
      <w:pPr>
        <w:spacing w:after="0" w:line="260" w:lineRule="auto"/>
        <w:ind w:hanging="10"/>
      </w:pPr>
      <w:r>
        <w:rPr>
          <w:rFonts w:ascii="Times New Roman" w:eastAsia="Times New Roman" w:hAnsi="Times New Roman" w:cs="Times New Roman"/>
          <w:b/>
          <w:color w:val="221F1F"/>
          <w:sz w:val="18"/>
        </w:rPr>
        <w:t>PATIENTS AND METHOD:</w:t>
      </w:r>
    </w:p>
    <w:p w:rsidR="00083470" w:rsidRDefault="00B2411E">
      <w:pPr>
        <w:spacing w:after="8" w:line="241" w:lineRule="auto"/>
        <w:ind w:left="-5" w:right="-14" w:hanging="10"/>
        <w:jc w:val="both"/>
      </w:pPr>
      <w:r>
        <w:rPr>
          <w:noProof/>
        </w:rPr>
        <mc:AlternateContent>
          <mc:Choice Requires="wpg">
            <w:drawing>
              <wp:anchor distT="0" distB="0" distL="114300" distR="114300" simplePos="0" relativeHeight="251661312" behindDoc="0" locked="0" layoutInCell="1" allowOverlap="1">
                <wp:simplePos x="0" y="0"/>
                <wp:positionH relativeFrom="page">
                  <wp:posOffset>577850</wp:posOffset>
                </wp:positionH>
                <wp:positionV relativeFrom="page">
                  <wp:posOffset>9687052</wp:posOffset>
                </wp:positionV>
                <wp:extent cx="6400800" cy="6096"/>
                <wp:effectExtent l="0" t="0" r="0" b="0"/>
                <wp:wrapTopAndBottom/>
                <wp:docPr id="8147" name="Group 8147"/>
                <wp:cNvGraphicFramePr/>
                <a:graphic xmlns:a="http://schemas.openxmlformats.org/drawingml/2006/main">
                  <a:graphicData uri="http://schemas.microsoft.com/office/word/2010/wordprocessingGroup">
                    <wpg:wgp>
                      <wpg:cNvGrpSpPr/>
                      <wpg:grpSpPr>
                        <a:xfrm>
                          <a:off x="0" y="0"/>
                          <a:ext cx="6400800" cy="6096"/>
                          <a:chOff x="0" y="0"/>
                          <a:chExt cx="6400800" cy="6096"/>
                        </a:xfrm>
                      </wpg:grpSpPr>
                      <wps:wsp>
                        <wps:cNvPr id="149" name="Shape 149"/>
                        <wps:cNvSpPr/>
                        <wps:spPr>
                          <a:xfrm>
                            <a:off x="0" y="0"/>
                            <a:ext cx="6400800" cy="0"/>
                          </a:xfrm>
                          <a:custGeom>
                            <a:avLst/>
                            <a:gdLst/>
                            <a:ahLst/>
                            <a:cxnLst/>
                            <a:rect l="0" t="0" r="0" b="0"/>
                            <a:pathLst>
                              <a:path w="6400800">
                                <a:moveTo>
                                  <a:pt x="0" y="0"/>
                                </a:moveTo>
                                <a:lnTo>
                                  <a:pt x="64008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147" style="width:504pt;height:0.48pt;position:absolute;mso-position-horizontal-relative:page;mso-position-horizontal:absolute;margin-left:45.5pt;mso-position-vertical-relative:page;margin-top:762.76pt;" coordsize="64008,60">
                <v:shape id="Shape 149" style="position:absolute;width:64008;height:0;left:0;top:0;" coordsize="6400800,0" path="m0,0l6400800,0">
                  <v:stroke weight="0.48pt" endcap="flat" joinstyle="miter" miterlimit="10" on="true" color="#221f1f"/>
                  <v:fill on="false" color="#000000" opacity="0"/>
                </v:shape>
                <w10:wrap type="topAndBottom"/>
              </v:group>
            </w:pict>
          </mc:Fallback>
        </mc:AlternateContent>
      </w:r>
      <w:r>
        <w:rPr>
          <w:rFonts w:ascii="Times New Roman" w:eastAsia="Times New Roman" w:hAnsi="Times New Roman" w:cs="Times New Roman"/>
          <w:color w:val="221F1F"/>
          <w:sz w:val="18"/>
        </w:rPr>
        <w:t xml:space="preserve"> This prospective , descriptive study was conducted in the Department of Gynaecology &amp; Obstetrics at Baqai Medical University from January 2</w:t>
      </w:r>
      <w:r>
        <w:rPr>
          <w:rFonts w:ascii="Times New Roman" w:eastAsia="Times New Roman" w:hAnsi="Times New Roman" w:cs="Times New Roman"/>
          <w:color w:val="221F1F"/>
          <w:sz w:val="18"/>
        </w:rPr>
        <w:t>006 to December</w:t>
      </w:r>
    </w:p>
    <w:p w:rsidR="00083470" w:rsidRDefault="00B2411E">
      <w:pPr>
        <w:spacing w:after="8" w:line="241" w:lineRule="auto"/>
        <w:ind w:left="-5" w:right="-14" w:hanging="10"/>
        <w:jc w:val="both"/>
      </w:pPr>
      <w:r>
        <w:rPr>
          <w:rFonts w:ascii="Times New Roman" w:eastAsia="Times New Roman" w:hAnsi="Times New Roman" w:cs="Times New Roman"/>
          <w:color w:val="221F1F"/>
          <w:sz w:val="18"/>
        </w:rPr>
        <w:t>2007.Pregnant women with gestational age (24 to &lt;37) weeks with preterm labour were included. Elective cases of preterm labour and twin pregnancies were excluded. A pre-designed research proforma was used to record the information, gathered</w:t>
      </w:r>
      <w:r>
        <w:rPr>
          <w:rFonts w:ascii="Times New Roman" w:eastAsia="Times New Roman" w:hAnsi="Times New Roman" w:cs="Times New Roman"/>
          <w:color w:val="221F1F"/>
          <w:sz w:val="18"/>
        </w:rPr>
        <w:t xml:space="preserve"> through labour ward record and patient’s file. Information regarding past history, present symptoms, menstrual and obstetrical history were noted, as were the findings of the clinical examination and investigations including hemoglobin %, total leukocyte </w:t>
      </w:r>
      <w:r>
        <w:rPr>
          <w:rFonts w:ascii="Times New Roman" w:eastAsia="Times New Roman" w:hAnsi="Times New Roman" w:cs="Times New Roman"/>
          <w:color w:val="221F1F"/>
          <w:sz w:val="18"/>
        </w:rPr>
        <w:t>count, platelet count, random blood sugar, urine D/R (microscopy, culture and sensitivity), high vaginal swab (gram staining ,culture and sensitivity) and ultrasound pelvis(for gestational age, amount of liquor, placental localization, placental abruption,</w:t>
      </w:r>
      <w:r>
        <w:rPr>
          <w:rFonts w:ascii="Times New Roman" w:eastAsia="Times New Roman" w:hAnsi="Times New Roman" w:cs="Times New Roman"/>
          <w:color w:val="221F1F"/>
          <w:sz w:val="18"/>
        </w:rPr>
        <w:t xml:space="preserve"> fetal and uterine abnormalities). Statistical analysis was performed using SPSS package for windows version 12.5.Frequency tables and percentages were calculated by the same programme .P value &lt; 0.05 was taken as significant.</w:t>
      </w:r>
    </w:p>
    <w:p w:rsidR="00083470" w:rsidRDefault="00B2411E">
      <w:pPr>
        <w:spacing w:after="3" w:line="265" w:lineRule="auto"/>
        <w:ind w:left="10" w:right="1633" w:hanging="10"/>
        <w:jc w:val="center"/>
      </w:pPr>
      <w:r>
        <w:rPr>
          <w:rFonts w:ascii="Times New Roman" w:eastAsia="Times New Roman" w:hAnsi="Times New Roman" w:cs="Times New Roman"/>
          <w:b/>
          <w:color w:val="221F1F"/>
          <w:sz w:val="18"/>
        </w:rPr>
        <w:t>TABLE 1:</w:t>
      </w:r>
    </w:p>
    <w:tbl>
      <w:tblPr>
        <w:tblStyle w:val="TableGrid"/>
        <w:tblpPr w:vertAnchor="text" w:tblpX="-1624" w:tblpY="304"/>
        <w:tblOverlap w:val="never"/>
        <w:tblW w:w="6621" w:type="dxa"/>
        <w:tblInd w:w="0" w:type="dxa"/>
        <w:tblCellMar>
          <w:top w:w="8" w:type="dxa"/>
          <w:left w:w="136" w:type="dxa"/>
          <w:bottom w:w="44" w:type="dxa"/>
          <w:right w:w="115" w:type="dxa"/>
        </w:tblCellMar>
        <w:tblLook w:val="04A0" w:firstRow="1" w:lastRow="0" w:firstColumn="1" w:lastColumn="0" w:noHBand="0" w:noVBand="1"/>
      </w:tblPr>
      <w:tblGrid>
        <w:gridCol w:w="2853"/>
        <w:gridCol w:w="1555"/>
        <w:gridCol w:w="2213"/>
      </w:tblGrid>
      <w:tr w:rsidR="00083470">
        <w:trPr>
          <w:trHeight w:val="307"/>
        </w:trPr>
        <w:tc>
          <w:tcPr>
            <w:tcW w:w="2853" w:type="dxa"/>
            <w:tcBorders>
              <w:top w:val="single" w:sz="8" w:space="0" w:color="221F1F"/>
              <w:left w:val="single" w:sz="8" w:space="0" w:color="221F1F"/>
              <w:bottom w:val="single" w:sz="8" w:space="0" w:color="221F1F"/>
              <w:right w:val="single" w:sz="8" w:space="0" w:color="221F1F"/>
            </w:tcBorders>
          </w:tcPr>
          <w:p w:rsidR="00083470" w:rsidRDefault="00083470"/>
        </w:tc>
        <w:tc>
          <w:tcPr>
            <w:tcW w:w="1555" w:type="dxa"/>
            <w:tcBorders>
              <w:top w:val="single" w:sz="8" w:space="0" w:color="221F1F"/>
              <w:left w:val="single" w:sz="8" w:space="0" w:color="221F1F"/>
              <w:bottom w:val="single" w:sz="8" w:space="0" w:color="221F1F"/>
              <w:right w:val="single" w:sz="8" w:space="0" w:color="221F1F"/>
            </w:tcBorders>
          </w:tcPr>
          <w:p w:rsidR="00083470" w:rsidRDefault="00B2411E">
            <w:pPr>
              <w:spacing w:after="0"/>
              <w:ind w:left="61"/>
            </w:pPr>
            <w:r>
              <w:rPr>
                <w:rFonts w:ascii="Times New Roman" w:eastAsia="Times New Roman" w:hAnsi="Times New Roman" w:cs="Times New Roman"/>
                <w:b/>
                <w:color w:val="221F1F"/>
                <w:sz w:val="18"/>
              </w:rPr>
              <w:t>No (%)</w:t>
            </w:r>
          </w:p>
        </w:tc>
        <w:tc>
          <w:tcPr>
            <w:tcW w:w="2213" w:type="dxa"/>
            <w:tcBorders>
              <w:top w:val="single" w:sz="8" w:space="0" w:color="221F1F"/>
              <w:left w:val="single" w:sz="8" w:space="0" w:color="221F1F"/>
              <w:bottom w:val="single" w:sz="8" w:space="0" w:color="221F1F"/>
              <w:right w:val="single" w:sz="8" w:space="0" w:color="221F1F"/>
            </w:tcBorders>
          </w:tcPr>
          <w:p w:rsidR="00083470" w:rsidRDefault="00B2411E">
            <w:pPr>
              <w:spacing w:after="0"/>
              <w:ind w:left="307"/>
            </w:pPr>
            <w:r>
              <w:rPr>
                <w:rFonts w:ascii="Times New Roman" w:eastAsia="Times New Roman" w:hAnsi="Times New Roman" w:cs="Times New Roman"/>
                <w:b/>
                <w:color w:val="221F1F"/>
                <w:sz w:val="18"/>
              </w:rPr>
              <w:t>P - value</w:t>
            </w:r>
          </w:p>
        </w:tc>
      </w:tr>
      <w:tr w:rsidR="00083470">
        <w:trPr>
          <w:trHeight w:val="328"/>
        </w:trPr>
        <w:tc>
          <w:tcPr>
            <w:tcW w:w="2853" w:type="dxa"/>
            <w:tcBorders>
              <w:top w:val="single" w:sz="8" w:space="0" w:color="221F1F"/>
              <w:left w:val="single" w:sz="8" w:space="0" w:color="221F1F"/>
              <w:bottom w:val="nil"/>
              <w:right w:val="single" w:sz="8" w:space="0" w:color="221F1F"/>
            </w:tcBorders>
          </w:tcPr>
          <w:p w:rsidR="00083470" w:rsidRDefault="00B2411E">
            <w:pPr>
              <w:spacing w:after="0"/>
            </w:pPr>
            <w:r>
              <w:rPr>
                <w:rFonts w:ascii="Times New Roman" w:eastAsia="Times New Roman" w:hAnsi="Times New Roman" w:cs="Times New Roman"/>
                <w:color w:val="221F1F"/>
                <w:sz w:val="18"/>
              </w:rPr>
              <w:t>Age &lt; 25 years</w:t>
            </w:r>
          </w:p>
        </w:tc>
        <w:tc>
          <w:tcPr>
            <w:tcW w:w="1555" w:type="dxa"/>
            <w:tcBorders>
              <w:top w:val="single" w:sz="8" w:space="0" w:color="221F1F"/>
              <w:left w:val="single" w:sz="8" w:space="0" w:color="221F1F"/>
              <w:bottom w:val="nil"/>
              <w:right w:val="single" w:sz="8" w:space="0" w:color="221F1F"/>
            </w:tcBorders>
          </w:tcPr>
          <w:p w:rsidR="00083470" w:rsidRDefault="00B2411E">
            <w:pPr>
              <w:spacing w:after="0"/>
              <w:ind w:left="63"/>
            </w:pPr>
            <w:r>
              <w:rPr>
                <w:rFonts w:ascii="Times New Roman" w:eastAsia="Times New Roman" w:hAnsi="Times New Roman" w:cs="Times New Roman"/>
                <w:color w:val="221F1F"/>
                <w:sz w:val="18"/>
              </w:rPr>
              <w:t>77(56.6%)</w:t>
            </w:r>
          </w:p>
        </w:tc>
        <w:tc>
          <w:tcPr>
            <w:tcW w:w="2213" w:type="dxa"/>
            <w:tcBorders>
              <w:top w:val="single" w:sz="8" w:space="0" w:color="221F1F"/>
              <w:left w:val="single" w:sz="8" w:space="0" w:color="221F1F"/>
              <w:bottom w:val="nil"/>
              <w:right w:val="single" w:sz="8" w:space="0" w:color="221F1F"/>
            </w:tcBorders>
          </w:tcPr>
          <w:p w:rsidR="00083470" w:rsidRDefault="00B2411E">
            <w:pPr>
              <w:spacing w:after="0"/>
              <w:ind w:left="306"/>
            </w:pPr>
            <w:r>
              <w:rPr>
                <w:rFonts w:ascii="Times New Roman" w:eastAsia="Times New Roman" w:hAnsi="Times New Roman" w:cs="Times New Roman"/>
                <w:color w:val="221F1F"/>
                <w:sz w:val="18"/>
              </w:rPr>
              <w:t>&lt;0.01</w:t>
            </w:r>
          </w:p>
        </w:tc>
      </w:tr>
      <w:tr w:rsidR="00083470">
        <w:trPr>
          <w:trHeight w:val="288"/>
        </w:trPr>
        <w:tc>
          <w:tcPr>
            <w:tcW w:w="2853" w:type="dxa"/>
            <w:tcBorders>
              <w:top w:val="nil"/>
              <w:left w:val="single" w:sz="8" w:space="0" w:color="221F1F"/>
              <w:bottom w:val="nil"/>
              <w:right w:val="single" w:sz="8" w:space="0" w:color="221F1F"/>
            </w:tcBorders>
          </w:tcPr>
          <w:p w:rsidR="00083470" w:rsidRDefault="00B2411E">
            <w:pPr>
              <w:spacing w:after="0"/>
            </w:pPr>
            <w:r>
              <w:rPr>
                <w:rFonts w:ascii="Times New Roman" w:eastAsia="Times New Roman" w:hAnsi="Times New Roman" w:cs="Times New Roman"/>
                <w:color w:val="221F1F"/>
                <w:sz w:val="18"/>
              </w:rPr>
              <w:t>Unbooked status</w:t>
            </w:r>
          </w:p>
        </w:tc>
        <w:tc>
          <w:tcPr>
            <w:tcW w:w="1555" w:type="dxa"/>
            <w:tcBorders>
              <w:top w:val="nil"/>
              <w:left w:val="single" w:sz="8" w:space="0" w:color="221F1F"/>
              <w:bottom w:val="nil"/>
              <w:right w:val="single" w:sz="8" w:space="0" w:color="221F1F"/>
            </w:tcBorders>
          </w:tcPr>
          <w:p w:rsidR="00083470" w:rsidRDefault="00B2411E">
            <w:pPr>
              <w:spacing w:after="0"/>
              <w:ind w:left="61"/>
            </w:pPr>
            <w:r>
              <w:rPr>
                <w:rFonts w:ascii="Times New Roman" w:eastAsia="Times New Roman" w:hAnsi="Times New Roman" w:cs="Times New Roman"/>
                <w:color w:val="221F1F"/>
                <w:sz w:val="18"/>
              </w:rPr>
              <w:t>124(91.2%)</w:t>
            </w:r>
          </w:p>
        </w:tc>
        <w:tc>
          <w:tcPr>
            <w:tcW w:w="2213" w:type="dxa"/>
            <w:tcBorders>
              <w:top w:val="nil"/>
              <w:left w:val="single" w:sz="8" w:space="0" w:color="221F1F"/>
              <w:bottom w:val="nil"/>
              <w:right w:val="single" w:sz="8" w:space="0" w:color="221F1F"/>
            </w:tcBorders>
          </w:tcPr>
          <w:p w:rsidR="00083470" w:rsidRDefault="00B2411E">
            <w:pPr>
              <w:spacing w:after="0"/>
              <w:ind w:left="304"/>
            </w:pPr>
            <w:r>
              <w:rPr>
                <w:rFonts w:ascii="Times New Roman" w:eastAsia="Times New Roman" w:hAnsi="Times New Roman" w:cs="Times New Roman"/>
                <w:color w:val="221F1F"/>
                <w:sz w:val="18"/>
              </w:rPr>
              <w:t>&lt;0.01</w:t>
            </w:r>
          </w:p>
        </w:tc>
      </w:tr>
      <w:tr w:rsidR="00083470">
        <w:trPr>
          <w:trHeight w:val="288"/>
        </w:trPr>
        <w:tc>
          <w:tcPr>
            <w:tcW w:w="2853" w:type="dxa"/>
            <w:tcBorders>
              <w:top w:val="nil"/>
              <w:left w:val="single" w:sz="8" w:space="0" w:color="221F1F"/>
              <w:bottom w:val="nil"/>
              <w:right w:val="single" w:sz="8" w:space="0" w:color="221F1F"/>
            </w:tcBorders>
          </w:tcPr>
          <w:p w:rsidR="00083470" w:rsidRDefault="00B2411E">
            <w:pPr>
              <w:spacing w:after="0"/>
            </w:pPr>
            <w:r>
              <w:rPr>
                <w:rFonts w:ascii="Times New Roman" w:eastAsia="Times New Roman" w:hAnsi="Times New Roman" w:cs="Times New Roman"/>
                <w:color w:val="221F1F"/>
                <w:sz w:val="18"/>
              </w:rPr>
              <w:t>Primiparity</w:t>
            </w:r>
          </w:p>
        </w:tc>
        <w:tc>
          <w:tcPr>
            <w:tcW w:w="1555" w:type="dxa"/>
            <w:tcBorders>
              <w:top w:val="nil"/>
              <w:left w:val="single" w:sz="8" w:space="0" w:color="221F1F"/>
              <w:bottom w:val="nil"/>
              <w:right w:val="single" w:sz="8" w:space="0" w:color="221F1F"/>
            </w:tcBorders>
          </w:tcPr>
          <w:p w:rsidR="00083470" w:rsidRDefault="00B2411E">
            <w:pPr>
              <w:spacing w:after="0"/>
              <w:ind w:left="65"/>
            </w:pPr>
            <w:r>
              <w:rPr>
                <w:rFonts w:ascii="Times New Roman" w:eastAsia="Times New Roman" w:hAnsi="Times New Roman" w:cs="Times New Roman"/>
                <w:color w:val="221F1F"/>
                <w:sz w:val="18"/>
              </w:rPr>
              <w:t>41(30.1%)</w:t>
            </w:r>
          </w:p>
        </w:tc>
        <w:tc>
          <w:tcPr>
            <w:tcW w:w="2213" w:type="dxa"/>
            <w:tcBorders>
              <w:top w:val="nil"/>
              <w:left w:val="single" w:sz="8" w:space="0" w:color="221F1F"/>
              <w:bottom w:val="nil"/>
              <w:right w:val="single" w:sz="8" w:space="0" w:color="221F1F"/>
            </w:tcBorders>
          </w:tcPr>
          <w:p w:rsidR="00083470" w:rsidRDefault="00B2411E">
            <w:pPr>
              <w:spacing w:after="0"/>
              <w:ind w:left="307"/>
            </w:pPr>
            <w:r>
              <w:rPr>
                <w:rFonts w:ascii="Times New Roman" w:eastAsia="Times New Roman" w:hAnsi="Times New Roman" w:cs="Times New Roman"/>
                <w:color w:val="221F1F"/>
                <w:sz w:val="18"/>
              </w:rPr>
              <w:t>&lt;0.05</w:t>
            </w:r>
          </w:p>
        </w:tc>
      </w:tr>
      <w:tr w:rsidR="00083470">
        <w:trPr>
          <w:trHeight w:val="288"/>
        </w:trPr>
        <w:tc>
          <w:tcPr>
            <w:tcW w:w="2853" w:type="dxa"/>
            <w:tcBorders>
              <w:top w:val="nil"/>
              <w:left w:val="single" w:sz="8" w:space="0" w:color="221F1F"/>
              <w:bottom w:val="nil"/>
              <w:right w:val="single" w:sz="8" w:space="0" w:color="221F1F"/>
            </w:tcBorders>
          </w:tcPr>
          <w:p w:rsidR="00083470" w:rsidRDefault="00B2411E">
            <w:pPr>
              <w:spacing w:after="0"/>
            </w:pPr>
            <w:r>
              <w:rPr>
                <w:rFonts w:ascii="Times New Roman" w:eastAsia="Times New Roman" w:hAnsi="Times New Roman" w:cs="Times New Roman"/>
                <w:color w:val="221F1F"/>
                <w:sz w:val="18"/>
              </w:rPr>
              <w:t>Previous history of preterm birth</w:t>
            </w:r>
          </w:p>
        </w:tc>
        <w:tc>
          <w:tcPr>
            <w:tcW w:w="1555" w:type="dxa"/>
            <w:tcBorders>
              <w:top w:val="nil"/>
              <w:left w:val="single" w:sz="8" w:space="0" w:color="221F1F"/>
              <w:bottom w:val="nil"/>
              <w:right w:val="single" w:sz="8" w:space="0" w:color="221F1F"/>
            </w:tcBorders>
          </w:tcPr>
          <w:p w:rsidR="00083470" w:rsidRDefault="00B2411E">
            <w:pPr>
              <w:spacing w:after="0"/>
              <w:ind w:left="63"/>
            </w:pPr>
            <w:r>
              <w:rPr>
                <w:rFonts w:ascii="Times New Roman" w:eastAsia="Times New Roman" w:hAnsi="Times New Roman" w:cs="Times New Roman"/>
                <w:color w:val="221F1F"/>
                <w:sz w:val="18"/>
              </w:rPr>
              <w:t>34(25%)</w:t>
            </w:r>
          </w:p>
        </w:tc>
        <w:tc>
          <w:tcPr>
            <w:tcW w:w="2213" w:type="dxa"/>
            <w:tcBorders>
              <w:top w:val="nil"/>
              <w:left w:val="single" w:sz="8" w:space="0" w:color="221F1F"/>
              <w:bottom w:val="nil"/>
              <w:right w:val="single" w:sz="8" w:space="0" w:color="221F1F"/>
            </w:tcBorders>
          </w:tcPr>
          <w:p w:rsidR="00083470" w:rsidRDefault="00B2411E">
            <w:pPr>
              <w:spacing w:after="0"/>
              <w:ind w:left="305"/>
            </w:pPr>
            <w:r>
              <w:rPr>
                <w:rFonts w:ascii="Times New Roman" w:eastAsia="Times New Roman" w:hAnsi="Times New Roman" w:cs="Times New Roman"/>
                <w:color w:val="221F1F"/>
                <w:sz w:val="18"/>
              </w:rPr>
              <w:t>&lt;0.01</w:t>
            </w:r>
          </w:p>
        </w:tc>
      </w:tr>
      <w:tr w:rsidR="00083470">
        <w:trPr>
          <w:trHeight w:val="552"/>
        </w:trPr>
        <w:tc>
          <w:tcPr>
            <w:tcW w:w="2853" w:type="dxa"/>
            <w:tcBorders>
              <w:top w:val="nil"/>
              <w:left w:val="single" w:sz="8" w:space="0" w:color="221F1F"/>
              <w:bottom w:val="single" w:sz="8" w:space="0" w:color="221F1F"/>
              <w:right w:val="single" w:sz="8" w:space="0" w:color="221F1F"/>
            </w:tcBorders>
          </w:tcPr>
          <w:p w:rsidR="00083470" w:rsidRDefault="00B2411E">
            <w:pPr>
              <w:spacing w:after="0"/>
            </w:pPr>
            <w:r>
              <w:rPr>
                <w:rFonts w:ascii="Times New Roman" w:eastAsia="Times New Roman" w:hAnsi="Times New Roman" w:cs="Times New Roman"/>
                <w:color w:val="221F1F"/>
                <w:sz w:val="18"/>
              </w:rPr>
              <w:t>Previous history of &gt;1 mid trimester abortion</w:t>
            </w:r>
          </w:p>
        </w:tc>
        <w:tc>
          <w:tcPr>
            <w:tcW w:w="1555" w:type="dxa"/>
            <w:tcBorders>
              <w:top w:val="nil"/>
              <w:left w:val="single" w:sz="8" w:space="0" w:color="221F1F"/>
              <w:bottom w:val="single" w:sz="8" w:space="0" w:color="221F1F"/>
              <w:right w:val="single" w:sz="8" w:space="0" w:color="221F1F"/>
            </w:tcBorders>
            <w:vAlign w:val="bottom"/>
          </w:tcPr>
          <w:p w:rsidR="00083470" w:rsidRDefault="00B2411E">
            <w:pPr>
              <w:spacing w:after="0"/>
              <w:ind w:left="63"/>
            </w:pPr>
            <w:r>
              <w:rPr>
                <w:rFonts w:ascii="Times New Roman" w:eastAsia="Times New Roman" w:hAnsi="Times New Roman" w:cs="Times New Roman"/>
                <w:color w:val="221F1F"/>
                <w:sz w:val="18"/>
              </w:rPr>
              <w:t>11(8.8%)</w:t>
            </w:r>
          </w:p>
        </w:tc>
        <w:tc>
          <w:tcPr>
            <w:tcW w:w="2213" w:type="dxa"/>
            <w:tcBorders>
              <w:top w:val="nil"/>
              <w:left w:val="single" w:sz="8" w:space="0" w:color="221F1F"/>
              <w:bottom w:val="single" w:sz="8" w:space="0" w:color="221F1F"/>
              <w:right w:val="single" w:sz="8" w:space="0" w:color="221F1F"/>
            </w:tcBorders>
            <w:vAlign w:val="bottom"/>
          </w:tcPr>
          <w:p w:rsidR="00083470" w:rsidRDefault="00B2411E">
            <w:pPr>
              <w:spacing w:after="0"/>
              <w:ind w:left="307"/>
            </w:pPr>
            <w:r>
              <w:rPr>
                <w:rFonts w:ascii="Times New Roman" w:eastAsia="Times New Roman" w:hAnsi="Times New Roman" w:cs="Times New Roman"/>
                <w:color w:val="221F1F"/>
                <w:sz w:val="18"/>
              </w:rPr>
              <w:t>&lt;0.01</w:t>
            </w:r>
          </w:p>
        </w:tc>
      </w:tr>
    </w:tbl>
    <w:p w:rsidR="00083470" w:rsidRDefault="00B2411E">
      <w:pPr>
        <w:spacing w:after="101" w:line="265" w:lineRule="auto"/>
        <w:ind w:left="10" w:right="1638" w:hanging="10"/>
        <w:jc w:val="center"/>
      </w:pPr>
      <w:r>
        <w:rPr>
          <w:rFonts w:ascii="Times New Roman" w:eastAsia="Times New Roman" w:hAnsi="Times New Roman" w:cs="Times New Roman"/>
          <w:b/>
          <w:color w:val="221F1F"/>
          <w:sz w:val="18"/>
        </w:rPr>
        <w:t>Demographic &amp; Obstetrical characteristics</w:t>
      </w:r>
    </w:p>
    <w:p w:rsidR="00083470" w:rsidRDefault="00B2411E">
      <w:pPr>
        <w:spacing w:before="218" w:after="3" w:line="265" w:lineRule="auto"/>
        <w:ind w:left="10" w:right="1633" w:hanging="10"/>
        <w:jc w:val="center"/>
      </w:pPr>
      <w:r>
        <w:rPr>
          <w:rFonts w:ascii="Times New Roman" w:eastAsia="Times New Roman" w:hAnsi="Times New Roman" w:cs="Times New Roman"/>
          <w:b/>
          <w:color w:val="221F1F"/>
          <w:sz w:val="18"/>
        </w:rPr>
        <w:t>TABLE 2:</w:t>
      </w:r>
    </w:p>
    <w:tbl>
      <w:tblPr>
        <w:tblStyle w:val="TableGrid"/>
        <w:tblpPr w:vertAnchor="text" w:tblpX="-1624" w:tblpY="261"/>
        <w:tblOverlap w:val="never"/>
        <w:tblW w:w="6621" w:type="dxa"/>
        <w:tblInd w:w="0" w:type="dxa"/>
        <w:tblCellMar>
          <w:top w:w="44" w:type="dxa"/>
          <w:left w:w="136" w:type="dxa"/>
          <w:bottom w:w="0" w:type="dxa"/>
          <w:right w:w="115" w:type="dxa"/>
        </w:tblCellMar>
        <w:tblLook w:val="04A0" w:firstRow="1" w:lastRow="0" w:firstColumn="1" w:lastColumn="0" w:noHBand="0" w:noVBand="1"/>
      </w:tblPr>
      <w:tblGrid>
        <w:gridCol w:w="3343"/>
        <w:gridCol w:w="3278"/>
      </w:tblGrid>
      <w:tr w:rsidR="00083470">
        <w:trPr>
          <w:trHeight w:val="361"/>
        </w:trPr>
        <w:tc>
          <w:tcPr>
            <w:tcW w:w="3342" w:type="dxa"/>
            <w:tcBorders>
              <w:top w:val="single" w:sz="8" w:space="0" w:color="221F1F"/>
              <w:left w:val="single" w:sz="8" w:space="0" w:color="221F1F"/>
              <w:bottom w:val="single" w:sz="8" w:space="0" w:color="221F1F"/>
              <w:right w:val="single" w:sz="8" w:space="0" w:color="221F1F"/>
            </w:tcBorders>
          </w:tcPr>
          <w:p w:rsidR="00083470" w:rsidRDefault="00B2411E">
            <w:pPr>
              <w:spacing w:after="0"/>
            </w:pPr>
            <w:r>
              <w:rPr>
                <w:rFonts w:ascii="Times New Roman" w:eastAsia="Times New Roman" w:hAnsi="Times New Roman" w:cs="Times New Roman"/>
                <w:b/>
                <w:color w:val="221F1F"/>
                <w:sz w:val="18"/>
              </w:rPr>
              <w:t>Risk Factor</w:t>
            </w:r>
          </w:p>
        </w:tc>
        <w:tc>
          <w:tcPr>
            <w:tcW w:w="3278" w:type="dxa"/>
            <w:tcBorders>
              <w:top w:val="single" w:sz="8" w:space="0" w:color="221F1F"/>
              <w:left w:val="single" w:sz="8" w:space="0" w:color="221F1F"/>
              <w:bottom w:val="single" w:sz="8" w:space="0" w:color="221F1F"/>
              <w:right w:val="single" w:sz="8" w:space="0" w:color="221F1F"/>
            </w:tcBorders>
          </w:tcPr>
          <w:p w:rsidR="00083470" w:rsidRDefault="00B2411E">
            <w:pPr>
              <w:spacing w:after="0"/>
              <w:ind w:left="473"/>
            </w:pPr>
            <w:r>
              <w:rPr>
                <w:rFonts w:ascii="Times New Roman" w:eastAsia="Times New Roman" w:hAnsi="Times New Roman" w:cs="Times New Roman"/>
                <w:b/>
                <w:color w:val="221F1F"/>
                <w:sz w:val="18"/>
              </w:rPr>
              <w:t xml:space="preserve">   No (%)</w:t>
            </w:r>
          </w:p>
        </w:tc>
      </w:tr>
      <w:tr w:rsidR="00083470">
        <w:trPr>
          <w:trHeight w:val="318"/>
        </w:trPr>
        <w:tc>
          <w:tcPr>
            <w:tcW w:w="3342" w:type="dxa"/>
            <w:tcBorders>
              <w:top w:val="single" w:sz="8" w:space="0" w:color="221F1F"/>
              <w:left w:val="single" w:sz="8" w:space="0" w:color="221F1F"/>
              <w:bottom w:val="nil"/>
              <w:right w:val="single" w:sz="8" w:space="0" w:color="221F1F"/>
            </w:tcBorders>
          </w:tcPr>
          <w:p w:rsidR="00083470" w:rsidRDefault="00B2411E">
            <w:pPr>
              <w:spacing w:after="0"/>
            </w:pPr>
            <w:r>
              <w:rPr>
                <w:rFonts w:ascii="Times New Roman" w:eastAsia="Times New Roman" w:hAnsi="Times New Roman" w:cs="Times New Roman"/>
                <w:color w:val="221F1F"/>
                <w:sz w:val="18"/>
              </w:rPr>
              <w:t>Anemia</w:t>
            </w:r>
          </w:p>
        </w:tc>
        <w:tc>
          <w:tcPr>
            <w:tcW w:w="3278" w:type="dxa"/>
            <w:tcBorders>
              <w:top w:val="single" w:sz="8" w:space="0" w:color="221F1F"/>
              <w:left w:val="single" w:sz="8" w:space="0" w:color="221F1F"/>
              <w:bottom w:val="nil"/>
              <w:right w:val="single" w:sz="8" w:space="0" w:color="221F1F"/>
            </w:tcBorders>
          </w:tcPr>
          <w:p w:rsidR="00083470" w:rsidRDefault="00B2411E">
            <w:pPr>
              <w:spacing w:after="0"/>
              <w:ind w:left="476"/>
            </w:pPr>
            <w:r>
              <w:rPr>
                <w:rFonts w:ascii="Times New Roman" w:eastAsia="Times New Roman" w:hAnsi="Times New Roman" w:cs="Times New Roman"/>
                <w:color w:val="221F1F"/>
                <w:sz w:val="18"/>
              </w:rPr>
              <w:t xml:space="preserve">  61 (45.2%)</w:t>
            </w:r>
          </w:p>
        </w:tc>
      </w:tr>
      <w:tr w:rsidR="00083470">
        <w:trPr>
          <w:trHeight w:val="288"/>
        </w:trPr>
        <w:tc>
          <w:tcPr>
            <w:tcW w:w="3342" w:type="dxa"/>
            <w:tcBorders>
              <w:top w:val="nil"/>
              <w:left w:val="single" w:sz="8" w:space="0" w:color="221F1F"/>
              <w:bottom w:val="nil"/>
              <w:right w:val="single" w:sz="8" w:space="0" w:color="221F1F"/>
            </w:tcBorders>
          </w:tcPr>
          <w:p w:rsidR="00083470" w:rsidRDefault="00B2411E">
            <w:pPr>
              <w:spacing w:after="0"/>
            </w:pPr>
            <w:r>
              <w:rPr>
                <w:rFonts w:ascii="Times New Roman" w:eastAsia="Times New Roman" w:hAnsi="Times New Roman" w:cs="Times New Roman"/>
                <w:color w:val="221F1F"/>
                <w:sz w:val="18"/>
              </w:rPr>
              <w:t>Bacterial Vaginosis</w:t>
            </w:r>
          </w:p>
        </w:tc>
        <w:tc>
          <w:tcPr>
            <w:tcW w:w="3278" w:type="dxa"/>
            <w:tcBorders>
              <w:top w:val="nil"/>
              <w:left w:val="single" w:sz="8" w:space="0" w:color="221F1F"/>
              <w:bottom w:val="nil"/>
              <w:right w:val="single" w:sz="8" w:space="0" w:color="221F1F"/>
            </w:tcBorders>
          </w:tcPr>
          <w:p w:rsidR="00083470" w:rsidRDefault="00B2411E">
            <w:pPr>
              <w:spacing w:after="0"/>
              <w:ind w:left="473"/>
            </w:pPr>
            <w:r>
              <w:rPr>
                <w:rFonts w:ascii="Times New Roman" w:eastAsia="Times New Roman" w:hAnsi="Times New Roman" w:cs="Times New Roman"/>
                <w:color w:val="221F1F"/>
                <w:sz w:val="18"/>
              </w:rPr>
              <w:t xml:space="preserve">  23(16.9%)</w:t>
            </w:r>
          </w:p>
        </w:tc>
      </w:tr>
      <w:tr w:rsidR="00083470">
        <w:trPr>
          <w:trHeight w:val="288"/>
        </w:trPr>
        <w:tc>
          <w:tcPr>
            <w:tcW w:w="3342" w:type="dxa"/>
            <w:tcBorders>
              <w:top w:val="nil"/>
              <w:left w:val="single" w:sz="8" w:space="0" w:color="221F1F"/>
              <w:bottom w:val="nil"/>
              <w:right w:val="single" w:sz="8" w:space="0" w:color="221F1F"/>
            </w:tcBorders>
          </w:tcPr>
          <w:p w:rsidR="00083470" w:rsidRDefault="00B2411E">
            <w:pPr>
              <w:spacing w:after="0"/>
            </w:pPr>
            <w:r>
              <w:rPr>
                <w:rFonts w:ascii="Times New Roman" w:eastAsia="Times New Roman" w:hAnsi="Times New Roman" w:cs="Times New Roman"/>
                <w:color w:val="221F1F"/>
                <w:sz w:val="18"/>
              </w:rPr>
              <w:t>Systemic infection</w:t>
            </w:r>
          </w:p>
        </w:tc>
        <w:tc>
          <w:tcPr>
            <w:tcW w:w="3278" w:type="dxa"/>
            <w:tcBorders>
              <w:top w:val="nil"/>
              <w:left w:val="single" w:sz="8" w:space="0" w:color="221F1F"/>
              <w:bottom w:val="nil"/>
              <w:right w:val="single" w:sz="8" w:space="0" w:color="221F1F"/>
            </w:tcBorders>
          </w:tcPr>
          <w:p w:rsidR="00083470" w:rsidRDefault="00B2411E">
            <w:pPr>
              <w:spacing w:after="0"/>
              <w:ind w:left="472"/>
            </w:pPr>
            <w:r>
              <w:rPr>
                <w:rFonts w:ascii="Times New Roman" w:eastAsia="Times New Roman" w:hAnsi="Times New Roman" w:cs="Times New Roman"/>
                <w:color w:val="221F1F"/>
                <w:sz w:val="18"/>
              </w:rPr>
              <w:t xml:space="preserve">  18(13.2%)</w:t>
            </w:r>
          </w:p>
        </w:tc>
      </w:tr>
      <w:tr w:rsidR="00083470">
        <w:trPr>
          <w:trHeight w:val="288"/>
        </w:trPr>
        <w:tc>
          <w:tcPr>
            <w:tcW w:w="3342" w:type="dxa"/>
            <w:tcBorders>
              <w:top w:val="nil"/>
              <w:left w:val="single" w:sz="8" w:space="0" w:color="221F1F"/>
              <w:bottom w:val="nil"/>
              <w:right w:val="single" w:sz="8" w:space="0" w:color="221F1F"/>
            </w:tcBorders>
          </w:tcPr>
          <w:p w:rsidR="00083470" w:rsidRDefault="00B2411E">
            <w:pPr>
              <w:spacing w:after="0"/>
            </w:pPr>
            <w:r>
              <w:rPr>
                <w:rFonts w:ascii="Times New Roman" w:eastAsia="Times New Roman" w:hAnsi="Times New Roman" w:cs="Times New Roman"/>
                <w:color w:val="221F1F"/>
                <w:sz w:val="18"/>
              </w:rPr>
              <w:t>Urinary tract infection</w:t>
            </w:r>
          </w:p>
        </w:tc>
        <w:tc>
          <w:tcPr>
            <w:tcW w:w="3278" w:type="dxa"/>
            <w:tcBorders>
              <w:top w:val="nil"/>
              <w:left w:val="single" w:sz="8" w:space="0" w:color="221F1F"/>
              <w:bottom w:val="nil"/>
              <w:right w:val="single" w:sz="8" w:space="0" w:color="221F1F"/>
            </w:tcBorders>
          </w:tcPr>
          <w:p w:rsidR="00083470" w:rsidRDefault="00B2411E">
            <w:pPr>
              <w:spacing w:after="0"/>
              <w:ind w:left="474"/>
            </w:pPr>
            <w:r>
              <w:rPr>
                <w:rFonts w:ascii="Times New Roman" w:eastAsia="Times New Roman" w:hAnsi="Times New Roman" w:cs="Times New Roman"/>
                <w:color w:val="221F1F"/>
                <w:sz w:val="18"/>
              </w:rPr>
              <w:t xml:space="preserve">  15(11%)</w:t>
            </w:r>
          </w:p>
        </w:tc>
      </w:tr>
      <w:tr w:rsidR="00083470">
        <w:trPr>
          <w:trHeight w:val="288"/>
        </w:trPr>
        <w:tc>
          <w:tcPr>
            <w:tcW w:w="3342" w:type="dxa"/>
            <w:tcBorders>
              <w:top w:val="nil"/>
              <w:left w:val="single" w:sz="8" w:space="0" w:color="221F1F"/>
              <w:bottom w:val="nil"/>
              <w:right w:val="single" w:sz="8" w:space="0" w:color="221F1F"/>
            </w:tcBorders>
          </w:tcPr>
          <w:p w:rsidR="00083470" w:rsidRDefault="00B2411E">
            <w:pPr>
              <w:spacing w:after="0"/>
            </w:pPr>
            <w:r>
              <w:rPr>
                <w:rFonts w:ascii="Times New Roman" w:eastAsia="Times New Roman" w:hAnsi="Times New Roman" w:cs="Times New Roman"/>
                <w:color w:val="221F1F"/>
                <w:sz w:val="18"/>
              </w:rPr>
              <w:t>Abruptio placenta</w:t>
            </w:r>
          </w:p>
        </w:tc>
        <w:tc>
          <w:tcPr>
            <w:tcW w:w="3278" w:type="dxa"/>
            <w:tcBorders>
              <w:top w:val="nil"/>
              <w:left w:val="single" w:sz="8" w:space="0" w:color="221F1F"/>
              <w:bottom w:val="nil"/>
              <w:right w:val="single" w:sz="8" w:space="0" w:color="221F1F"/>
            </w:tcBorders>
          </w:tcPr>
          <w:p w:rsidR="00083470" w:rsidRDefault="00B2411E">
            <w:pPr>
              <w:spacing w:after="0"/>
              <w:ind w:left="475"/>
            </w:pPr>
            <w:r>
              <w:rPr>
                <w:rFonts w:ascii="Times New Roman" w:eastAsia="Times New Roman" w:hAnsi="Times New Roman" w:cs="Times New Roman"/>
                <w:color w:val="221F1F"/>
                <w:sz w:val="18"/>
              </w:rPr>
              <w:t xml:space="preserve">  15(11%)</w:t>
            </w:r>
          </w:p>
        </w:tc>
      </w:tr>
      <w:tr w:rsidR="00083470">
        <w:trPr>
          <w:trHeight w:val="288"/>
        </w:trPr>
        <w:tc>
          <w:tcPr>
            <w:tcW w:w="3342" w:type="dxa"/>
            <w:tcBorders>
              <w:top w:val="nil"/>
              <w:left w:val="single" w:sz="8" w:space="0" w:color="221F1F"/>
              <w:bottom w:val="nil"/>
              <w:right w:val="single" w:sz="8" w:space="0" w:color="221F1F"/>
            </w:tcBorders>
          </w:tcPr>
          <w:p w:rsidR="00083470" w:rsidRDefault="00B2411E">
            <w:pPr>
              <w:spacing w:after="0"/>
            </w:pPr>
            <w:r>
              <w:rPr>
                <w:rFonts w:ascii="Times New Roman" w:eastAsia="Times New Roman" w:hAnsi="Times New Roman" w:cs="Times New Roman"/>
                <w:color w:val="221F1F"/>
                <w:sz w:val="18"/>
              </w:rPr>
              <w:t>Pregnancy induced hypertension</w:t>
            </w:r>
          </w:p>
        </w:tc>
        <w:tc>
          <w:tcPr>
            <w:tcW w:w="3278" w:type="dxa"/>
            <w:tcBorders>
              <w:top w:val="nil"/>
              <w:left w:val="single" w:sz="8" w:space="0" w:color="221F1F"/>
              <w:bottom w:val="nil"/>
              <w:right w:val="single" w:sz="8" w:space="0" w:color="221F1F"/>
            </w:tcBorders>
          </w:tcPr>
          <w:p w:rsidR="00083470" w:rsidRDefault="00B2411E">
            <w:pPr>
              <w:spacing w:after="0"/>
              <w:ind w:left="473"/>
            </w:pPr>
            <w:r>
              <w:rPr>
                <w:rFonts w:ascii="Times New Roman" w:eastAsia="Times New Roman" w:hAnsi="Times New Roman" w:cs="Times New Roman"/>
                <w:color w:val="221F1F"/>
                <w:sz w:val="18"/>
              </w:rPr>
              <w:t xml:space="preserve">  15(11%)</w:t>
            </w:r>
          </w:p>
        </w:tc>
      </w:tr>
      <w:tr w:rsidR="00083470">
        <w:trPr>
          <w:trHeight w:val="288"/>
        </w:trPr>
        <w:tc>
          <w:tcPr>
            <w:tcW w:w="3342" w:type="dxa"/>
            <w:tcBorders>
              <w:top w:val="nil"/>
              <w:left w:val="single" w:sz="8" w:space="0" w:color="221F1F"/>
              <w:bottom w:val="nil"/>
              <w:right w:val="single" w:sz="8" w:space="0" w:color="221F1F"/>
            </w:tcBorders>
          </w:tcPr>
          <w:p w:rsidR="00083470" w:rsidRDefault="00B2411E">
            <w:pPr>
              <w:spacing w:after="0"/>
            </w:pPr>
            <w:r>
              <w:rPr>
                <w:rFonts w:ascii="Times New Roman" w:eastAsia="Times New Roman" w:hAnsi="Times New Roman" w:cs="Times New Roman"/>
                <w:color w:val="221F1F"/>
                <w:sz w:val="18"/>
              </w:rPr>
              <w:t>Fetal anomaly</w:t>
            </w:r>
          </w:p>
        </w:tc>
        <w:tc>
          <w:tcPr>
            <w:tcW w:w="3278" w:type="dxa"/>
            <w:tcBorders>
              <w:top w:val="nil"/>
              <w:left w:val="single" w:sz="8" w:space="0" w:color="221F1F"/>
              <w:bottom w:val="nil"/>
              <w:right w:val="single" w:sz="8" w:space="0" w:color="221F1F"/>
            </w:tcBorders>
          </w:tcPr>
          <w:p w:rsidR="00083470" w:rsidRDefault="00B2411E">
            <w:pPr>
              <w:spacing w:after="0"/>
              <w:ind w:left="473"/>
            </w:pPr>
            <w:r>
              <w:rPr>
                <w:rFonts w:ascii="Times New Roman" w:eastAsia="Times New Roman" w:hAnsi="Times New Roman" w:cs="Times New Roman"/>
                <w:color w:val="221F1F"/>
                <w:sz w:val="18"/>
              </w:rPr>
              <w:t xml:space="preserve">  14(10.3%)</w:t>
            </w:r>
          </w:p>
        </w:tc>
      </w:tr>
      <w:tr w:rsidR="00083470">
        <w:trPr>
          <w:trHeight w:val="288"/>
        </w:trPr>
        <w:tc>
          <w:tcPr>
            <w:tcW w:w="3342" w:type="dxa"/>
            <w:tcBorders>
              <w:top w:val="nil"/>
              <w:left w:val="single" w:sz="8" w:space="0" w:color="221F1F"/>
              <w:bottom w:val="nil"/>
              <w:right w:val="single" w:sz="8" w:space="0" w:color="221F1F"/>
            </w:tcBorders>
          </w:tcPr>
          <w:p w:rsidR="00083470" w:rsidRDefault="00B2411E">
            <w:pPr>
              <w:spacing w:after="0"/>
            </w:pPr>
            <w:r>
              <w:rPr>
                <w:rFonts w:ascii="Times New Roman" w:eastAsia="Times New Roman" w:hAnsi="Times New Roman" w:cs="Times New Roman"/>
                <w:color w:val="221F1F"/>
                <w:sz w:val="18"/>
              </w:rPr>
              <w:t>Cervical incompetence</w:t>
            </w:r>
          </w:p>
        </w:tc>
        <w:tc>
          <w:tcPr>
            <w:tcW w:w="3278" w:type="dxa"/>
            <w:tcBorders>
              <w:top w:val="nil"/>
              <w:left w:val="single" w:sz="8" w:space="0" w:color="221F1F"/>
              <w:bottom w:val="nil"/>
              <w:right w:val="single" w:sz="8" w:space="0" w:color="221F1F"/>
            </w:tcBorders>
          </w:tcPr>
          <w:p w:rsidR="00083470" w:rsidRDefault="00B2411E">
            <w:pPr>
              <w:spacing w:after="0"/>
              <w:ind w:left="473"/>
            </w:pPr>
            <w:r>
              <w:rPr>
                <w:rFonts w:ascii="Times New Roman" w:eastAsia="Times New Roman" w:hAnsi="Times New Roman" w:cs="Times New Roman"/>
                <w:color w:val="221F1F"/>
                <w:sz w:val="18"/>
              </w:rPr>
              <w:t xml:space="preserve">  5(3.7%)</w:t>
            </w:r>
          </w:p>
        </w:tc>
      </w:tr>
      <w:tr w:rsidR="00083470">
        <w:trPr>
          <w:trHeight w:val="288"/>
        </w:trPr>
        <w:tc>
          <w:tcPr>
            <w:tcW w:w="3342" w:type="dxa"/>
            <w:tcBorders>
              <w:top w:val="nil"/>
              <w:left w:val="single" w:sz="8" w:space="0" w:color="221F1F"/>
              <w:bottom w:val="nil"/>
              <w:right w:val="single" w:sz="8" w:space="0" w:color="221F1F"/>
            </w:tcBorders>
          </w:tcPr>
          <w:p w:rsidR="00083470" w:rsidRDefault="00B2411E">
            <w:pPr>
              <w:spacing w:after="0"/>
            </w:pPr>
            <w:r>
              <w:rPr>
                <w:rFonts w:ascii="Times New Roman" w:eastAsia="Times New Roman" w:hAnsi="Times New Roman" w:cs="Times New Roman"/>
                <w:color w:val="221F1F"/>
                <w:sz w:val="18"/>
              </w:rPr>
              <w:t>Medical disorder</w:t>
            </w:r>
          </w:p>
        </w:tc>
        <w:tc>
          <w:tcPr>
            <w:tcW w:w="3278" w:type="dxa"/>
            <w:tcBorders>
              <w:top w:val="nil"/>
              <w:left w:val="single" w:sz="8" w:space="0" w:color="221F1F"/>
              <w:bottom w:val="nil"/>
              <w:right w:val="single" w:sz="8" w:space="0" w:color="221F1F"/>
            </w:tcBorders>
          </w:tcPr>
          <w:p w:rsidR="00083470" w:rsidRDefault="00B2411E">
            <w:pPr>
              <w:spacing w:after="0"/>
              <w:ind w:left="472"/>
            </w:pPr>
            <w:r>
              <w:rPr>
                <w:rFonts w:ascii="Times New Roman" w:eastAsia="Times New Roman" w:hAnsi="Times New Roman" w:cs="Times New Roman"/>
                <w:color w:val="221F1F"/>
                <w:sz w:val="18"/>
              </w:rPr>
              <w:t xml:space="preserve">  4(2.9%)</w:t>
            </w:r>
          </w:p>
        </w:tc>
      </w:tr>
      <w:tr w:rsidR="00083470">
        <w:trPr>
          <w:trHeight w:val="288"/>
        </w:trPr>
        <w:tc>
          <w:tcPr>
            <w:tcW w:w="3342" w:type="dxa"/>
            <w:tcBorders>
              <w:top w:val="nil"/>
              <w:left w:val="single" w:sz="8" w:space="0" w:color="221F1F"/>
              <w:bottom w:val="nil"/>
              <w:right w:val="single" w:sz="8" w:space="0" w:color="221F1F"/>
            </w:tcBorders>
          </w:tcPr>
          <w:p w:rsidR="00083470" w:rsidRDefault="00B2411E">
            <w:pPr>
              <w:spacing w:after="0"/>
            </w:pPr>
            <w:r>
              <w:rPr>
                <w:rFonts w:ascii="Times New Roman" w:eastAsia="Times New Roman" w:hAnsi="Times New Roman" w:cs="Times New Roman"/>
                <w:color w:val="221F1F"/>
                <w:sz w:val="18"/>
              </w:rPr>
              <w:t>Polyhydramnios</w:t>
            </w:r>
          </w:p>
        </w:tc>
        <w:tc>
          <w:tcPr>
            <w:tcW w:w="3278" w:type="dxa"/>
            <w:tcBorders>
              <w:top w:val="nil"/>
              <w:left w:val="single" w:sz="8" w:space="0" w:color="221F1F"/>
              <w:bottom w:val="nil"/>
              <w:right w:val="single" w:sz="8" w:space="0" w:color="221F1F"/>
            </w:tcBorders>
          </w:tcPr>
          <w:p w:rsidR="00083470" w:rsidRDefault="00B2411E">
            <w:pPr>
              <w:spacing w:after="0"/>
              <w:ind w:left="474"/>
            </w:pPr>
            <w:r>
              <w:rPr>
                <w:rFonts w:ascii="Times New Roman" w:eastAsia="Times New Roman" w:hAnsi="Times New Roman" w:cs="Times New Roman"/>
                <w:color w:val="221F1F"/>
                <w:sz w:val="18"/>
              </w:rPr>
              <w:t xml:space="preserve">  2(1.5%)</w:t>
            </w:r>
          </w:p>
        </w:tc>
      </w:tr>
      <w:tr w:rsidR="00083470">
        <w:trPr>
          <w:trHeight w:val="355"/>
        </w:trPr>
        <w:tc>
          <w:tcPr>
            <w:tcW w:w="3342" w:type="dxa"/>
            <w:tcBorders>
              <w:top w:val="nil"/>
              <w:left w:val="single" w:sz="8" w:space="0" w:color="221F1F"/>
              <w:bottom w:val="single" w:sz="8" w:space="0" w:color="221F1F"/>
              <w:right w:val="single" w:sz="8" w:space="0" w:color="221F1F"/>
            </w:tcBorders>
          </w:tcPr>
          <w:p w:rsidR="00083470" w:rsidRDefault="00B2411E">
            <w:pPr>
              <w:spacing w:after="0"/>
            </w:pPr>
            <w:r>
              <w:rPr>
                <w:rFonts w:ascii="Times New Roman" w:eastAsia="Times New Roman" w:hAnsi="Times New Roman" w:cs="Times New Roman"/>
                <w:color w:val="221F1F"/>
                <w:sz w:val="18"/>
              </w:rPr>
              <w:t>Idiopathic</w:t>
            </w:r>
          </w:p>
        </w:tc>
        <w:tc>
          <w:tcPr>
            <w:tcW w:w="3278" w:type="dxa"/>
            <w:tcBorders>
              <w:top w:val="nil"/>
              <w:left w:val="single" w:sz="8" w:space="0" w:color="221F1F"/>
              <w:bottom w:val="single" w:sz="8" w:space="0" w:color="221F1F"/>
              <w:right w:val="single" w:sz="8" w:space="0" w:color="221F1F"/>
            </w:tcBorders>
          </w:tcPr>
          <w:p w:rsidR="00083470" w:rsidRDefault="00B2411E">
            <w:pPr>
              <w:spacing w:after="0"/>
              <w:ind w:left="472"/>
            </w:pPr>
            <w:r>
              <w:rPr>
                <w:rFonts w:ascii="Times New Roman" w:eastAsia="Times New Roman" w:hAnsi="Times New Roman" w:cs="Times New Roman"/>
                <w:color w:val="221F1F"/>
                <w:sz w:val="18"/>
              </w:rPr>
              <w:t xml:space="preserve">  25(18.4%)</w:t>
            </w:r>
          </w:p>
        </w:tc>
      </w:tr>
    </w:tbl>
    <w:tbl>
      <w:tblPr>
        <w:tblStyle w:val="TableGrid"/>
        <w:tblpPr w:vertAnchor="text" w:tblpX="-1632" w:tblpY="4339"/>
        <w:tblOverlap w:val="never"/>
        <w:tblW w:w="6639" w:type="dxa"/>
        <w:tblInd w:w="0" w:type="dxa"/>
        <w:tblCellMar>
          <w:top w:w="0" w:type="dxa"/>
          <w:left w:w="0" w:type="dxa"/>
          <w:bottom w:w="0" w:type="dxa"/>
          <w:right w:w="0" w:type="dxa"/>
        </w:tblCellMar>
        <w:tblLook w:val="04A0" w:firstRow="1" w:lastRow="0" w:firstColumn="1" w:lastColumn="0" w:noHBand="0" w:noVBand="1"/>
      </w:tblPr>
      <w:tblGrid>
        <w:gridCol w:w="3437"/>
        <w:gridCol w:w="3202"/>
      </w:tblGrid>
      <w:tr w:rsidR="00083470">
        <w:trPr>
          <w:trHeight w:val="6247"/>
        </w:trPr>
        <w:tc>
          <w:tcPr>
            <w:tcW w:w="3437" w:type="dxa"/>
            <w:tcBorders>
              <w:top w:val="nil"/>
              <w:left w:val="nil"/>
              <w:bottom w:val="nil"/>
              <w:right w:val="nil"/>
            </w:tcBorders>
          </w:tcPr>
          <w:p w:rsidR="00083470" w:rsidRDefault="00B2411E">
            <w:pPr>
              <w:spacing w:after="0"/>
            </w:pPr>
            <w:r>
              <w:rPr>
                <w:rFonts w:ascii="Times New Roman" w:eastAsia="Times New Roman" w:hAnsi="Times New Roman" w:cs="Times New Roman"/>
                <w:b/>
                <w:color w:val="221F1F"/>
                <w:sz w:val="18"/>
              </w:rPr>
              <w:lastRenderedPageBreak/>
              <w:t>RESULTS:</w:t>
            </w:r>
          </w:p>
          <w:p w:rsidR="00083470" w:rsidRDefault="00B2411E">
            <w:pPr>
              <w:spacing w:after="0" w:line="249" w:lineRule="auto"/>
              <w:ind w:right="235"/>
              <w:jc w:val="both"/>
            </w:pPr>
            <w:r>
              <w:rPr>
                <w:rFonts w:ascii="Times New Roman" w:eastAsia="Times New Roman" w:hAnsi="Times New Roman" w:cs="Times New Roman"/>
                <w:color w:val="221F1F"/>
                <w:sz w:val="18"/>
              </w:rPr>
              <w:t>Total number of patients evaluated was 136.More than half of them 77(56.6%) were less than 25 years of age (p &lt;0.01).Majority of them 124 (91.2%) were not booked cases</w:t>
            </w:r>
          </w:p>
          <w:p w:rsidR="00083470" w:rsidRDefault="00B2411E">
            <w:pPr>
              <w:spacing w:after="0" w:line="249" w:lineRule="auto"/>
              <w:ind w:right="235"/>
              <w:jc w:val="both"/>
            </w:pPr>
            <w:r>
              <w:rPr>
                <w:rFonts w:ascii="Times New Roman" w:eastAsia="Times New Roman" w:hAnsi="Times New Roman" w:cs="Times New Roman"/>
                <w:color w:val="221F1F"/>
                <w:sz w:val="18"/>
              </w:rPr>
              <w:t>(p &lt;0.01).There were 41(30.1%) primigravidas (p &lt;0.05   ).Among them 25% has previous hi</w:t>
            </w:r>
            <w:r>
              <w:rPr>
                <w:rFonts w:ascii="Times New Roman" w:eastAsia="Times New Roman" w:hAnsi="Times New Roman" w:cs="Times New Roman"/>
                <w:color w:val="221F1F"/>
                <w:sz w:val="18"/>
              </w:rPr>
              <w:t>story of preterm birth (p&lt;0.01), whereas 8.8% have previous history of more than one mid trimester abortion (p &lt;0.01).</w:t>
            </w:r>
          </w:p>
          <w:p w:rsidR="00083470" w:rsidRDefault="00B2411E">
            <w:pPr>
              <w:spacing w:after="0" w:line="249" w:lineRule="auto"/>
              <w:ind w:right="235"/>
              <w:jc w:val="both"/>
            </w:pPr>
            <w:r>
              <w:rPr>
                <w:rFonts w:ascii="Times New Roman" w:eastAsia="Times New Roman" w:hAnsi="Times New Roman" w:cs="Times New Roman"/>
                <w:color w:val="221F1F"/>
                <w:sz w:val="18"/>
              </w:rPr>
              <w:t>Anemia was the most common cause 45.2%.Othercauses include bacterial vaginosis 16.9%, systemic infection 13.2%, urinary tract infection ,</w:t>
            </w:r>
            <w:r>
              <w:rPr>
                <w:rFonts w:ascii="Times New Roman" w:eastAsia="Times New Roman" w:hAnsi="Times New Roman" w:cs="Times New Roman"/>
                <w:color w:val="221F1F"/>
                <w:sz w:val="18"/>
              </w:rPr>
              <w:t>pregnancy induced hypertension and abruptio placenta 11% each, fetal anomaly 10.3%, cervical incompetence 3.7% and medical disorders 2.9%, and Polyhydramnios 1.5%, in 25(18.4%) cases no risk factor could be identified.</w:t>
            </w:r>
          </w:p>
          <w:p w:rsidR="00083470" w:rsidRDefault="00B2411E">
            <w:pPr>
              <w:spacing w:after="0"/>
              <w:ind w:right="234"/>
              <w:jc w:val="both"/>
            </w:pPr>
            <w:r>
              <w:rPr>
                <w:rFonts w:ascii="Times New Roman" w:eastAsia="Times New Roman" w:hAnsi="Times New Roman" w:cs="Times New Roman"/>
                <w:color w:val="221F1F"/>
                <w:sz w:val="18"/>
              </w:rPr>
              <w:t>Tocolytic therapy was given 26(19.1%)</w:t>
            </w:r>
            <w:r>
              <w:rPr>
                <w:rFonts w:ascii="Times New Roman" w:eastAsia="Times New Roman" w:hAnsi="Times New Roman" w:cs="Times New Roman"/>
                <w:color w:val="221F1F"/>
                <w:sz w:val="18"/>
              </w:rPr>
              <w:t xml:space="preserve"> of cases.110 (80.9%) of cases were not eligible for this therapy due to advanced labour, intrauterine death, infection and antepartum hemorrhage. Out of delivered cases, 120(88.2%) had vaginal delivery and 14(10.3%) had Caesarean delivery. There were 74 p</w:t>
            </w:r>
            <w:r>
              <w:rPr>
                <w:rFonts w:ascii="Times New Roman" w:eastAsia="Times New Roman" w:hAnsi="Times New Roman" w:cs="Times New Roman"/>
                <w:color w:val="221F1F"/>
                <w:sz w:val="18"/>
              </w:rPr>
              <w:t>erinatal deaths, out of which 41 were intra uterine deaths and 33 were perinatal deaths.</w:t>
            </w:r>
          </w:p>
        </w:tc>
        <w:tc>
          <w:tcPr>
            <w:tcW w:w="3203" w:type="dxa"/>
            <w:tcBorders>
              <w:top w:val="nil"/>
              <w:left w:val="nil"/>
              <w:bottom w:val="nil"/>
              <w:right w:val="nil"/>
            </w:tcBorders>
          </w:tcPr>
          <w:p w:rsidR="00083470" w:rsidRDefault="00B2411E">
            <w:pPr>
              <w:spacing w:after="0"/>
            </w:pPr>
            <w:r>
              <w:rPr>
                <w:rFonts w:ascii="Times New Roman" w:eastAsia="Times New Roman" w:hAnsi="Times New Roman" w:cs="Times New Roman"/>
                <w:b/>
                <w:color w:val="221F1F"/>
                <w:sz w:val="18"/>
              </w:rPr>
              <w:t>DISCUSSION:</w:t>
            </w:r>
          </w:p>
          <w:p w:rsidR="00083470" w:rsidRDefault="00B2411E">
            <w:pPr>
              <w:spacing w:after="54" w:line="245" w:lineRule="auto"/>
              <w:jc w:val="both"/>
            </w:pPr>
            <w:r>
              <w:rPr>
                <w:rFonts w:ascii="Times New Roman" w:eastAsia="Times New Roman" w:hAnsi="Times New Roman" w:cs="Times New Roman"/>
                <w:color w:val="221F1F"/>
                <w:sz w:val="18"/>
              </w:rPr>
              <w:t>During the study period of 136 cases of preterm labour were evaluated. In 135 patients ultimately delivery occurred still at a preterm gestation and one ca</w:t>
            </w:r>
            <w:r>
              <w:rPr>
                <w:rFonts w:ascii="Times New Roman" w:eastAsia="Times New Roman" w:hAnsi="Times New Roman" w:cs="Times New Roman"/>
                <w:color w:val="221F1F"/>
                <w:sz w:val="18"/>
              </w:rPr>
              <w:t>se was lost to follow up. Total numbers of deliveries during that period were 1815, so the frequency of preterm birth was 7.5% .We have eliminated twins pregnancies and elective preterm deliveries in our study, so the actual frequency of preterm birth will</w:t>
            </w:r>
            <w:r>
              <w:rPr>
                <w:rFonts w:ascii="Times New Roman" w:eastAsia="Times New Roman" w:hAnsi="Times New Roman" w:cs="Times New Roman"/>
                <w:color w:val="221F1F"/>
                <w:sz w:val="18"/>
              </w:rPr>
              <w:t xml:space="preserve"> higher than this figure. Anyway; our reported frequency is comparable to the worldwide figure </w:t>
            </w:r>
            <w:r>
              <w:rPr>
                <w:rFonts w:ascii="Times New Roman" w:eastAsia="Times New Roman" w:hAnsi="Times New Roman" w:cs="Times New Roman"/>
                <w:color w:val="221F1F"/>
                <w:sz w:val="16"/>
                <w:vertAlign w:val="superscript"/>
              </w:rPr>
              <w:t>2, 6, 7</w:t>
            </w:r>
            <w:r>
              <w:rPr>
                <w:rFonts w:ascii="Times New Roman" w:eastAsia="Times New Roman" w:hAnsi="Times New Roman" w:cs="Times New Roman"/>
                <w:color w:val="221F1F"/>
                <w:sz w:val="18"/>
              </w:rPr>
              <w:t>.</w:t>
            </w:r>
          </w:p>
          <w:p w:rsidR="00083470" w:rsidRDefault="00B2411E">
            <w:pPr>
              <w:spacing w:after="25" w:line="247" w:lineRule="auto"/>
              <w:jc w:val="both"/>
            </w:pPr>
            <w:r>
              <w:rPr>
                <w:rFonts w:ascii="Times New Roman" w:eastAsia="Times New Roman" w:hAnsi="Times New Roman" w:cs="Times New Roman"/>
                <w:color w:val="221F1F"/>
                <w:sz w:val="18"/>
              </w:rPr>
              <w:t xml:space="preserve">In our study 91.2% of the patients were devoid of any antenatal care, as seen in another study too </w:t>
            </w:r>
            <w:r>
              <w:rPr>
                <w:rFonts w:ascii="Times New Roman" w:eastAsia="Times New Roman" w:hAnsi="Times New Roman" w:cs="Times New Roman"/>
                <w:color w:val="221F1F"/>
                <w:sz w:val="16"/>
                <w:vertAlign w:val="superscript"/>
              </w:rPr>
              <w:t>11</w:t>
            </w:r>
            <w:r>
              <w:rPr>
                <w:rFonts w:ascii="Times New Roman" w:eastAsia="Times New Roman" w:hAnsi="Times New Roman" w:cs="Times New Roman"/>
                <w:color w:val="221F1F"/>
                <w:sz w:val="18"/>
              </w:rPr>
              <w:t>.Maternity care is likely to be of importance in sc</w:t>
            </w:r>
            <w:r>
              <w:rPr>
                <w:rFonts w:ascii="Times New Roman" w:eastAsia="Times New Roman" w:hAnsi="Times New Roman" w:cs="Times New Roman"/>
                <w:color w:val="221F1F"/>
                <w:sz w:val="18"/>
              </w:rPr>
              <w:t xml:space="preserve">reening for risks of preterm labour like infections, inadequate nutrition, medical disorders and cervical incompetence. There is a general agreement that maternal youth is a risk factor for preterm labour </w:t>
            </w:r>
            <w:r>
              <w:rPr>
                <w:rFonts w:ascii="Times New Roman" w:eastAsia="Times New Roman" w:hAnsi="Times New Roman" w:cs="Times New Roman"/>
                <w:color w:val="221F1F"/>
                <w:sz w:val="16"/>
                <w:vertAlign w:val="superscript"/>
              </w:rPr>
              <w:t>12,13</w:t>
            </w:r>
            <w:r>
              <w:rPr>
                <w:rFonts w:ascii="Times New Roman" w:eastAsia="Times New Roman" w:hAnsi="Times New Roman" w:cs="Times New Roman"/>
                <w:color w:val="221F1F"/>
                <w:sz w:val="18"/>
              </w:rPr>
              <w:t>.In our study 56.6% of the cases were belonged</w:t>
            </w:r>
            <w:r>
              <w:rPr>
                <w:rFonts w:ascii="Times New Roman" w:eastAsia="Times New Roman" w:hAnsi="Times New Roman" w:cs="Times New Roman"/>
                <w:color w:val="221F1F"/>
                <w:sz w:val="18"/>
              </w:rPr>
              <w:t xml:space="preserve"> to young maternal age. This association was also seen in previous study too </w:t>
            </w:r>
            <w:r>
              <w:rPr>
                <w:rFonts w:ascii="Times New Roman" w:eastAsia="Times New Roman" w:hAnsi="Times New Roman" w:cs="Times New Roman"/>
                <w:color w:val="221F1F"/>
                <w:sz w:val="16"/>
                <w:vertAlign w:val="superscript"/>
              </w:rPr>
              <w:t>14</w:t>
            </w:r>
            <w:r>
              <w:rPr>
                <w:rFonts w:ascii="Times New Roman" w:eastAsia="Times New Roman" w:hAnsi="Times New Roman" w:cs="Times New Roman"/>
                <w:color w:val="221F1F"/>
                <w:sz w:val="18"/>
              </w:rPr>
              <w:t>.</w:t>
            </w:r>
          </w:p>
          <w:p w:rsidR="00083470" w:rsidRDefault="00B2411E">
            <w:pPr>
              <w:spacing w:after="0"/>
              <w:jc w:val="both"/>
            </w:pPr>
            <w:r>
              <w:rPr>
                <w:rFonts w:ascii="Times New Roman" w:eastAsia="Times New Roman" w:hAnsi="Times New Roman" w:cs="Times New Roman"/>
                <w:color w:val="221F1F"/>
                <w:sz w:val="18"/>
              </w:rPr>
              <w:t>Preterm deliveries in previous pregnancies have been associated with high risk of preterm birth in the next pregnancy</w:t>
            </w:r>
            <w:r>
              <w:rPr>
                <w:rFonts w:ascii="Times New Roman" w:eastAsia="Times New Roman" w:hAnsi="Times New Roman" w:cs="Times New Roman"/>
                <w:color w:val="221F1F"/>
                <w:sz w:val="16"/>
                <w:vertAlign w:val="superscript"/>
              </w:rPr>
              <w:t xml:space="preserve"> 15</w:t>
            </w:r>
            <w:r>
              <w:rPr>
                <w:rFonts w:ascii="Times New Roman" w:eastAsia="Times New Roman" w:hAnsi="Times New Roman" w:cs="Times New Roman"/>
                <w:color w:val="221F1F"/>
                <w:sz w:val="18"/>
              </w:rPr>
              <w:t>.In our study past history of preterm labour was positi</w:t>
            </w:r>
            <w:r>
              <w:rPr>
                <w:rFonts w:ascii="Times New Roman" w:eastAsia="Times New Roman" w:hAnsi="Times New Roman" w:cs="Times New Roman"/>
                <w:color w:val="221F1F"/>
                <w:sz w:val="18"/>
              </w:rPr>
              <w:t>ve in 25% of cases while 8.8% of the cases had</w:t>
            </w:r>
          </w:p>
        </w:tc>
      </w:tr>
    </w:tbl>
    <w:p w:rsidR="00083470" w:rsidRDefault="00B2411E">
      <w:pPr>
        <w:spacing w:after="3" w:line="265" w:lineRule="auto"/>
        <w:ind w:left="10" w:right="1634" w:hanging="10"/>
        <w:jc w:val="center"/>
      </w:pPr>
      <w:r>
        <w:rPr>
          <w:rFonts w:ascii="Times New Roman" w:eastAsia="Times New Roman" w:hAnsi="Times New Roman" w:cs="Times New Roman"/>
          <w:b/>
          <w:color w:val="221F1F"/>
          <w:sz w:val="18"/>
        </w:rPr>
        <w:t>Aetiological Factors in index pregnancy</w:t>
      </w:r>
    </w:p>
    <w:p w:rsidR="00083470" w:rsidRDefault="00083470">
      <w:pPr>
        <w:sectPr w:rsidR="00083470">
          <w:type w:val="continuous"/>
          <w:pgSz w:w="11900" w:h="16840"/>
          <w:pgMar w:top="1429" w:right="909" w:bottom="1585" w:left="910" w:header="720" w:footer="720" w:gutter="0"/>
          <w:cols w:num="2" w:space="720" w:equalWidth="0">
            <w:col w:w="2987" w:space="455"/>
            <w:col w:w="6640"/>
          </w:cols>
        </w:sectPr>
      </w:pPr>
    </w:p>
    <w:p w:rsidR="00083470" w:rsidRDefault="00B2411E">
      <w:pPr>
        <w:spacing w:after="46" w:line="241" w:lineRule="auto"/>
        <w:ind w:left="-5" w:right="-14" w:hanging="10"/>
        <w:jc w:val="both"/>
      </w:pPr>
      <w:r>
        <w:rPr>
          <w:rFonts w:ascii="Times New Roman" w:eastAsia="Times New Roman" w:hAnsi="Times New Roman" w:cs="Times New Roman"/>
          <w:color w:val="221F1F"/>
          <w:sz w:val="18"/>
        </w:rPr>
        <w:lastRenderedPageBreak/>
        <w:t xml:space="preserve">more than one second trimester miscarriage in the past. Similar association was observed in another study </w:t>
      </w:r>
      <w:r>
        <w:rPr>
          <w:rFonts w:ascii="Times New Roman" w:eastAsia="Times New Roman" w:hAnsi="Times New Roman" w:cs="Times New Roman"/>
          <w:color w:val="221F1F"/>
          <w:sz w:val="16"/>
          <w:vertAlign w:val="superscript"/>
        </w:rPr>
        <w:t>11.</w:t>
      </w:r>
    </w:p>
    <w:p w:rsidR="00083470" w:rsidRDefault="00B2411E">
      <w:pPr>
        <w:spacing w:after="8" w:line="241" w:lineRule="auto"/>
        <w:ind w:left="-5" w:right="-14" w:hanging="10"/>
        <w:jc w:val="both"/>
      </w:pPr>
      <w:r>
        <w:rPr>
          <w:rFonts w:ascii="Times New Roman" w:eastAsia="Times New Roman" w:hAnsi="Times New Roman" w:cs="Times New Roman"/>
          <w:color w:val="221F1F"/>
          <w:sz w:val="18"/>
        </w:rPr>
        <w:t>In our study cause of preterm labour was multifactorial in a high proportion of the cases.</w:t>
      </w:r>
    </w:p>
    <w:p w:rsidR="00083470" w:rsidRDefault="00B2411E">
      <w:pPr>
        <w:spacing w:after="8" w:line="241" w:lineRule="auto"/>
        <w:ind w:left="-5" w:right="-14" w:hanging="10"/>
        <w:jc w:val="both"/>
      </w:pPr>
      <w:r>
        <w:rPr>
          <w:rFonts w:ascii="Times New Roman" w:eastAsia="Times New Roman" w:hAnsi="Times New Roman" w:cs="Times New Roman"/>
          <w:color w:val="221F1F"/>
          <w:sz w:val="18"/>
        </w:rPr>
        <w:t xml:space="preserve">Anemia was detected as the commonest aetiological factor (45 %), as in another study </w:t>
      </w:r>
      <w:r>
        <w:rPr>
          <w:rFonts w:ascii="Times New Roman" w:eastAsia="Times New Roman" w:hAnsi="Times New Roman" w:cs="Times New Roman"/>
          <w:color w:val="221F1F"/>
          <w:sz w:val="16"/>
          <w:vertAlign w:val="superscript"/>
        </w:rPr>
        <w:t>10</w:t>
      </w:r>
      <w:r>
        <w:rPr>
          <w:rFonts w:ascii="Times New Roman" w:eastAsia="Times New Roman" w:hAnsi="Times New Roman" w:cs="Times New Roman"/>
          <w:color w:val="221F1F"/>
          <w:sz w:val="18"/>
        </w:rPr>
        <w:t>.It is compounded with other factors mostly. This association is being documen</w:t>
      </w:r>
      <w:r>
        <w:rPr>
          <w:rFonts w:ascii="Times New Roman" w:eastAsia="Times New Roman" w:hAnsi="Times New Roman" w:cs="Times New Roman"/>
          <w:color w:val="221F1F"/>
          <w:sz w:val="18"/>
        </w:rPr>
        <w:t xml:space="preserve">ted in another study too </w:t>
      </w:r>
      <w:r>
        <w:rPr>
          <w:rFonts w:ascii="Times New Roman" w:eastAsia="Times New Roman" w:hAnsi="Times New Roman" w:cs="Times New Roman"/>
          <w:color w:val="221F1F"/>
          <w:sz w:val="16"/>
          <w:vertAlign w:val="superscript"/>
        </w:rPr>
        <w:t>11</w:t>
      </w:r>
      <w:r>
        <w:rPr>
          <w:rFonts w:ascii="Times New Roman" w:eastAsia="Times New Roman" w:hAnsi="Times New Roman" w:cs="Times New Roman"/>
          <w:color w:val="221F1F"/>
          <w:sz w:val="18"/>
        </w:rPr>
        <w:t>.This reflects poverty leading to anemia due to nutritional deficiencies in rural areas. This reflects the fact that in rural communities poverty is proportionate to anemia which leads to preterm labour in a significant number of</w:t>
      </w:r>
      <w:r>
        <w:rPr>
          <w:rFonts w:ascii="Times New Roman" w:eastAsia="Times New Roman" w:hAnsi="Times New Roman" w:cs="Times New Roman"/>
          <w:color w:val="221F1F"/>
          <w:sz w:val="18"/>
        </w:rPr>
        <w:t xml:space="preserve"> cases.</w:t>
      </w:r>
    </w:p>
    <w:p w:rsidR="00083470" w:rsidRDefault="00B2411E">
      <w:pPr>
        <w:spacing w:after="29" w:line="248" w:lineRule="auto"/>
      </w:pPr>
      <w:r>
        <w:rPr>
          <w:rFonts w:ascii="Times New Roman" w:eastAsia="Times New Roman" w:hAnsi="Times New Roman" w:cs="Times New Roman"/>
          <w:color w:val="221F1F"/>
          <w:sz w:val="18"/>
        </w:rPr>
        <w:t xml:space="preserve">The second commonest factor detected in our study was the presence of infection. Young maternal age, presence of anemia and nutritional </w:t>
      </w:r>
      <w:r>
        <w:rPr>
          <w:rFonts w:ascii="Times New Roman" w:eastAsia="Times New Roman" w:hAnsi="Times New Roman" w:cs="Times New Roman"/>
          <w:color w:val="221F1F"/>
          <w:sz w:val="18"/>
        </w:rPr>
        <w:tab/>
        <w:t xml:space="preserve">deficiencies </w:t>
      </w:r>
      <w:r>
        <w:rPr>
          <w:rFonts w:ascii="Times New Roman" w:eastAsia="Times New Roman" w:hAnsi="Times New Roman" w:cs="Times New Roman"/>
          <w:color w:val="221F1F"/>
          <w:sz w:val="18"/>
        </w:rPr>
        <w:tab/>
        <w:t xml:space="preserve">leading </w:t>
      </w:r>
      <w:r>
        <w:rPr>
          <w:rFonts w:ascii="Times New Roman" w:eastAsia="Times New Roman" w:hAnsi="Times New Roman" w:cs="Times New Roman"/>
          <w:color w:val="221F1F"/>
          <w:sz w:val="18"/>
        </w:rPr>
        <w:tab/>
        <w:t xml:space="preserve">to immunosuppression could all be responsible for high prevalence of infections </w:t>
      </w:r>
      <w:r>
        <w:rPr>
          <w:rFonts w:ascii="Times New Roman" w:eastAsia="Times New Roman" w:hAnsi="Times New Roman" w:cs="Times New Roman"/>
          <w:color w:val="221F1F"/>
          <w:sz w:val="16"/>
          <w:vertAlign w:val="superscript"/>
        </w:rPr>
        <w:t xml:space="preserve">15 </w:t>
      </w:r>
      <w:r>
        <w:rPr>
          <w:rFonts w:ascii="Times New Roman" w:eastAsia="Times New Roman" w:hAnsi="Times New Roman" w:cs="Times New Roman"/>
          <w:color w:val="221F1F"/>
          <w:sz w:val="18"/>
        </w:rPr>
        <w:t>in ru</w:t>
      </w:r>
      <w:r>
        <w:rPr>
          <w:rFonts w:ascii="Times New Roman" w:eastAsia="Times New Roman" w:hAnsi="Times New Roman" w:cs="Times New Roman"/>
          <w:color w:val="221F1F"/>
          <w:sz w:val="18"/>
        </w:rPr>
        <w:t xml:space="preserve">ral areas. Bacterial vaginosis is often asymptomatic and is found in upto 20% women during pregnancy depending on how often the population is screened </w:t>
      </w:r>
      <w:r>
        <w:rPr>
          <w:rFonts w:ascii="Times New Roman" w:eastAsia="Times New Roman" w:hAnsi="Times New Roman" w:cs="Times New Roman"/>
          <w:color w:val="221F1F"/>
          <w:sz w:val="16"/>
          <w:vertAlign w:val="superscript"/>
        </w:rPr>
        <w:t>5</w:t>
      </w:r>
      <w:r>
        <w:rPr>
          <w:rFonts w:ascii="Times New Roman" w:eastAsia="Times New Roman" w:hAnsi="Times New Roman" w:cs="Times New Roman"/>
          <w:color w:val="221F1F"/>
          <w:sz w:val="18"/>
        </w:rPr>
        <w:t xml:space="preserve">.It was detected in 25% of cases with preterm labour in a previous study </w:t>
      </w:r>
      <w:r>
        <w:rPr>
          <w:rFonts w:ascii="Times New Roman" w:eastAsia="Times New Roman" w:hAnsi="Times New Roman" w:cs="Times New Roman"/>
          <w:color w:val="221F1F"/>
          <w:sz w:val="16"/>
          <w:vertAlign w:val="superscript"/>
        </w:rPr>
        <w:t>5</w:t>
      </w:r>
      <w:r>
        <w:rPr>
          <w:rFonts w:ascii="Times New Roman" w:eastAsia="Times New Roman" w:hAnsi="Times New Roman" w:cs="Times New Roman"/>
          <w:color w:val="221F1F"/>
          <w:sz w:val="18"/>
        </w:rPr>
        <w:t>.</w:t>
      </w:r>
    </w:p>
    <w:p w:rsidR="00083470" w:rsidRDefault="00B2411E">
      <w:pPr>
        <w:spacing w:after="8" w:line="241" w:lineRule="auto"/>
        <w:ind w:left="-5" w:right="-14" w:hanging="10"/>
        <w:jc w:val="both"/>
      </w:pPr>
      <w:r>
        <w:rPr>
          <w:rFonts w:ascii="Times New Roman" w:eastAsia="Times New Roman" w:hAnsi="Times New Roman" w:cs="Times New Roman"/>
          <w:color w:val="221F1F"/>
          <w:sz w:val="18"/>
        </w:rPr>
        <w:t>Frequency of fetal anomalies</w:t>
      </w:r>
      <w:r>
        <w:rPr>
          <w:rFonts w:ascii="Times New Roman" w:eastAsia="Times New Roman" w:hAnsi="Times New Roman" w:cs="Times New Roman"/>
          <w:color w:val="221F1F"/>
          <w:sz w:val="18"/>
        </w:rPr>
        <w:t xml:space="preserve"> was quiet high (10.3%) in our study as compared to other study</w:t>
      </w:r>
      <w:r>
        <w:rPr>
          <w:rFonts w:ascii="Times New Roman" w:eastAsia="Times New Roman" w:hAnsi="Times New Roman" w:cs="Times New Roman"/>
          <w:color w:val="221F1F"/>
          <w:sz w:val="16"/>
          <w:vertAlign w:val="superscript"/>
        </w:rPr>
        <w:t>11</w:t>
      </w:r>
      <w:r>
        <w:rPr>
          <w:rFonts w:ascii="Times New Roman" w:eastAsia="Times New Roman" w:hAnsi="Times New Roman" w:cs="Times New Roman"/>
          <w:color w:val="221F1F"/>
          <w:sz w:val="18"/>
        </w:rPr>
        <w:t>. The commonest ones were neural tube defects. Again this reflects the fact that under nourished state leads to deficiency of folic acid which would be responsible for increased number of cas</w:t>
      </w:r>
      <w:r>
        <w:rPr>
          <w:rFonts w:ascii="Times New Roman" w:eastAsia="Times New Roman" w:hAnsi="Times New Roman" w:cs="Times New Roman"/>
          <w:color w:val="221F1F"/>
          <w:sz w:val="18"/>
        </w:rPr>
        <w:t xml:space="preserve">es with neural tube defects.Folate deficiency is also responsible for more cases with abruptio placenta in our study as compared to other study </w:t>
      </w:r>
      <w:r>
        <w:rPr>
          <w:rFonts w:ascii="Times New Roman" w:eastAsia="Times New Roman" w:hAnsi="Times New Roman" w:cs="Times New Roman"/>
          <w:color w:val="221F1F"/>
          <w:sz w:val="16"/>
          <w:vertAlign w:val="superscript"/>
        </w:rPr>
        <w:t>11</w:t>
      </w:r>
      <w:r>
        <w:rPr>
          <w:rFonts w:ascii="Times New Roman" w:eastAsia="Times New Roman" w:hAnsi="Times New Roman" w:cs="Times New Roman"/>
          <w:color w:val="221F1F"/>
          <w:sz w:val="18"/>
        </w:rPr>
        <w:t>. In our study Tocolytic therapy was advocated in few cases (19.1%) because most of the subject with preterm l</w:t>
      </w:r>
      <w:r>
        <w:rPr>
          <w:rFonts w:ascii="Times New Roman" w:eastAsia="Times New Roman" w:hAnsi="Times New Roman" w:cs="Times New Roman"/>
          <w:color w:val="221F1F"/>
          <w:sz w:val="18"/>
        </w:rPr>
        <w:t>abour were presented either in advanced, with intrauterine death or chorioamnionitis.Lack of education in rural community women are aware of the sequelae of preterm labour and leaking which is responsible for late arrival to health care facility when no me</w:t>
      </w:r>
      <w:r>
        <w:rPr>
          <w:rFonts w:ascii="Times New Roman" w:eastAsia="Times New Roman" w:hAnsi="Times New Roman" w:cs="Times New Roman"/>
          <w:color w:val="221F1F"/>
          <w:sz w:val="18"/>
        </w:rPr>
        <w:t>asure can be done to save the pregnancy.</w:t>
      </w:r>
    </w:p>
    <w:p w:rsidR="00083470" w:rsidRDefault="00B2411E">
      <w:pPr>
        <w:spacing w:after="8" w:line="241" w:lineRule="auto"/>
        <w:ind w:left="-5" w:right="-14" w:hanging="10"/>
        <w:jc w:val="both"/>
      </w:pPr>
      <w:r>
        <w:rPr>
          <w:rFonts w:ascii="Times New Roman" w:eastAsia="Times New Roman" w:hAnsi="Times New Roman" w:cs="Times New Roman"/>
          <w:color w:val="221F1F"/>
          <w:sz w:val="18"/>
        </w:rPr>
        <w:t>The optimum mode of delivery of women in preterm labour is controversial.Labour is acknowledged as a mechanism that compromises fetal blood gas exchange. Moreover there is increased risk of asphyxia in a preterm fet</w:t>
      </w:r>
      <w:r>
        <w:rPr>
          <w:rFonts w:ascii="Times New Roman" w:eastAsia="Times New Roman" w:hAnsi="Times New Roman" w:cs="Times New Roman"/>
          <w:color w:val="221F1F"/>
          <w:sz w:val="18"/>
        </w:rPr>
        <w:t>us as compared to a term fetus. The rate of caesarean section in our study was 10.3% which is comparable to other</w:t>
      </w:r>
    </w:p>
    <w:p w:rsidR="00083470" w:rsidRDefault="00B2411E">
      <w:pPr>
        <w:spacing w:after="221" w:line="241" w:lineRule="auto"/>
        <w:ind w:left="-5" w:right="-14" w:hanging="10"/>
        <w:jc w:val="both"/>
      </w:pPr>
      <w:r>
        <w:rPr>
          <w:rFonts w:ascii="Times New Roman" w:eastAsia="Times New Roman" w:hAnsi="Times New Roman" w:cs="Times New Roman"/>
          <w:color w:val="221F1F"/>
          <w:sz w:val="18"/>
        </w:rPr>
        <w:t xml:space="preserve">studies </w:t>
      </w:r>
      <w:r>
        <w:rPr>
          <w:rFonts w:ascii="Times New Roman" w:eastAsia="Times New Roman" w:hAnsi="Times New Roman" w:cs="Times New Roman"/>
          <w:color w:val="221F1F"/>
          <w:sz w:val="16"/>
          <w:vertAlign w:val="superscript"/>
        </w:rPr>
        <w:t>11, 17</w:t>
      </w:r>
      <w:r>
        <w:rPr>
          <w:rFonts w:ascii="Times New Roman" w:eastAsia="Times New Roman" w:hAnsi="Times New Roman" w:cs="Times New Roman"/>
          <w:color w:val="221F1F"/>
          <w:sz w:val="18"/>
        </w:rPr>
        <w:t xml:space="preserve"> but is low as compared another study </w:t>
      </w:r>
      <w:r>
        <w:rPr>
          <w:rFonts w:ascii="Times New Roman" w:eastAsia="Times New Roman" w:hAnsi="Times New Roman" w:cs="Times New Roman"/>
          <w:color w:val="221F1F"/>
          <w:sz w:val="16"/>
          <w:vertAlign w:val="superscript"/>
        </w:rPr>
        <w:t>18</w:t>
      </w:r>
      <w:r>
        <w:rPr>
          <w:rFonts w:ascii="Times New Roman" w:eastAsia="Times New Roman" w:hAnsi="Times New Roman" w:cs="Times New Roman"/>
          <w:color w:val="221F1F"/>
          <w:sz w:val="18"/>
        </w:rPr>
        <w:t>.The main indications of Cesarean Section were fetal distress and repeat cesarean sectio</w:t>
      </w:r>
      <w:r>
        <w:rPr>
          <w:rFonts w:ascii="Times New Roman" w:eastAsia="Times New Roman" w:hAnsi="Times New Roman" w:cs="Times New Roman"/>
          <w:color w:val="221F1F"/>
          <w:sz w:val="18"/>
        </w:rPr>
        <w:t xml:space="preserve">n. Other indications were abruptio placenta, malpresentation, pregnancy induced hypertension and </w:t>
      </w:r>
      <w:r>
        <w:rPr>
          <w:rFonts w:ascii="Times New Roman" w:eastAsia="Times New Roman" w:hAnsi="Times New Roman" w:cs="Times New Roman"/>
          <w:color w:val="221F1F"/>
          <w:sz w:val="18"/>
        </w:rPr>
        <w:lastRenderedPageBreak/>
        <w:t>placenta preavia. Total perinatal death reported during the study period were 182 and preterm labour was responsible for 74 (40%). In our set up preterm labour</w:t>
      </w:r>
      <w:r>
        <w:rPr>
          <w:rFonts w:ascii="Times New Roman" w:eastAsia="Times New Roman" w:hAnsi="Times New Roman" w:cs="Times New Roman"/>
          <w:color w:val="221F1F"/>
          <w:sz w:val="18"/>
        </w:rPr>
        <w:t xml:space="preserve"> was responsible for more perinatal death as compared to the worldwide figure which is showed that 28% neonatal death are attributed to preterm birth </w:t>
      </w:r>
      <w:r>
        <w:rPr>
          <w:rFonts w:ascii="Times New Roman" w:eastAsia="Times New Roman" w:hAnsi="Times New Roman" w:cs="Times New Roman"/>
          <w:color w:val="221F1F"/>
          <w:sz w:val="16"/>
          <w:vertAlign w:val="superscript"/>
        </w:rPr>
        <w:t xml:space="preserve">1 </w:t>
      </w:r>
      <w:r>
        <w:rPr>
          <w:rFonts w:ascii="Times New Roman" w:eastAsia="Times New Roman" w:hAnsi="Times New Roman" w:cs="Times New Roman"/>
          <w:color w:val="221F1F"/>
          <w:sz w:val="18"/>
        </w:rPr>
        <w:t>.In our study we have not took into account all neonatal deaths ;otherwise our reported neonatal mortali</w:t>
      </w:r>
      <w:r>
        <w:rPr>
          <w:rFonts w:ascii="Times New Roman" w:eastAsia="Times New Roman" w:hAnsi="Times New Roman" w:cs="Times New Roman"/>
          <w:color w:val="221F1F"/>
          <w:sz w:val="18"/>
        </w:rPr>
        <w:t>ty will be still more higher than this. High neonatal mortality is because a high proportion of cases had reached to the hospital in advanced labour when steroid therapy can not be instituted to enhance lung maturity.</w:t>
      </w:r>
    </w:p>
    <w:p w:rsidR="00083470" w:rsidRDefault="00B2411E">
      <w:pPr>
        <w:spacing w:after="0" w:line="260" w:lineRule="auto"/>
        <w:ind w:hanging="10"/>
      </w:pPr>
      <w:r>
        <w:rPr>
          <w:rFonts w:ascii="Times New Roman" w:eastAsia="Times New Roman" w:hAnsi="Times New Roman" w:cs="Times New Roman"/>
          <w:b/>
          <w:color w:val="221F1F"/>
          <w:sz w:val="18"/>
        </w:rPr>
        <w:t>CONCLUSION:</w:t>
      </w:r>
    </w:p>
    <w:p w:rsidR="00083470" w:rsidRDefault="00B2411E">
      <w:pPr>
        <w:spacing w:after="150" w:line="241" w:lineRule="auto"/>
        <w:ind w:left="-5" w:right="-14" w:hanging="10"/>
        <w:jc w:val="both"/>
      </w:pPr>
      <w:r>
        <w:rPr>
          <w:rFonts w:ascii="Times New Roman" w:eastAsia="Times New Roman" w:hAnsi="Times New Roman" w:cs="Times New Roman"/>
          <w:color w:val="221F1F"/>
          <w:sz w:val="18"/>
        </w:rPr>
        <w:t xml:space="preserve">Anemia and infections are </w:t>
      </w:r>
      <w:r>
        <w:rPr>
          <w:rFonts w:ascii="Times New Roman" w:eastAsia="Times New Roman" w:hAnsi="Times New Roman" w:cs="Times New Roman"/>
          <w:color w:val="221F1F"/>
          <w:sz w:val="18"/>
        </w:rPr>
        <w:t>leading factors for preterm labour in deprived rural communities. Due to late arrival to health care facility no time can be gained to administer steroid to improve fetal outcome. Malnutrition and lack of education especially awareness of importance of ant</w:t>
      </w:r>
      <w:r>
        <w:rPr>
          <w:rFonts w:ascii="Times New Roman" w:eastAsia="Times New Roman" w:hAnsi="Times New Roman" w:cs="Times New Roman"/>
          <w:color w:val="221F1F"/>
          <w:sz w:val="18"/>
        </w:rPr>
        <w:t>enatal care are responsible for prevalence of the above mentioned condition.</w:t>
      </w:r>
    </w:p>
    <w:p w:rsidR="00083470" w:rsidRDefault="00B2411E">
      <w:pPr>
        <w:spacing w:after="0" w:line="260" w:lineRule="auto"/>
        <w:ind w:hanging="10"/>
      </w:pPr>
      <w:r>
        <w:rPr>
          <w:rFonts w:ascii="Times New Roman" w:eastAsia="Times New Roman" w:hAnsi="Times New Roman" w:cs="Times New Roman"/>
          <w:b/>
          <w:color w:val="221F1F"/>
          <w:sz w:val="18"/>
        </w:rPr>
        <w:t>REFERENCES:</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 xml:space="preserve">Menon R.Spontaneous preterm birth, a clinical dilemma: etiologic, pathophysiologic and genetic heterogeneities and racial disparity.Acta Obstet Gynecol Scand 2008; </w:t>
      </w:r>
      <w:r>
        <w:rPr>
          <w:rFonts w:ascii="Times New Roman" w:eastAsia="Times New Roman" w:hAnsi="Times New Roman" w:cs="Times New Roman"/>
          <w:color w:val="221F1F"/>
          <w:sz w:val="16"/>
        </w:rPr>
        <w:t>87(6):590-600.</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Anumba DOC.Management of women with a previous preterm birth. Obstetrics, gynaecology and reproductive medicine 2007; 188-191.</w:t>
      </w:r>
    </w:p>
    <w:p w:rsidR="00083470" w:rsidRDefault="00B2411E">
      <w:pPr>
        <w:numPr>
          <w:ilvl w:val="0"/>
          <w:numId w:val="3"/>
        </w:numPr>
        <w:spacing w:after="50" w:line="252" w:lineRule="auto"/>
        <w:ind w:right="-13" w:hanging="361"/>
        <w:jc w:val="both"/>
      </w:pPr>
      <w:r>
        <w:rPr>
          <w:noProof/>
        </w:rPr>
        <mc:AlternateContent>
          <mc:Choice Requires="wpg">
            <w:drawing>
              <wp:anchor distT="0" distB="0" distL="114300" distR="114300" simplePos="0" relativeHeight="251662336" behindDoc="0" locked="0" layoutInCell="1" allowOverlap="1">
                <wp:simplePos x="0" y="0"/>
                <wp:positionH relativeFrom="margin">
                  <wp:posOffset>4</wp:posOffset>
                </wp:positionH>
                <wp:positionV relativeFrom="paragraph">
                  <wp:posOffset>2376525</wp:posOffset>
                </wp:positionV>
                <wp:extent cx="6400800" cy="6096"/>
                <wp:effectExtent l="0" t="0" r="0" b="0"/>
                <wp:wrapTopAndBottom/>
                <wp:docPr id="6640" name="Group 6640"/>
                <wp:cNvGraphicFramePr/>
                <a:graphic xmlns:a="http://schemas.openxmlformats.org/drawingml/2006/main">
                  <a:graphicData uri="http://schemas.microsoft.com/office/word/2010/wordprocessingGroup">
                    <wpg:wgp>
                      <wpg:cNvGrpSpPr/>
                      <wpg:grpSpPr>
                        <a:xfrm>
                          <a:off x="0" y="0"/>
                          <a:ext cx="6400800" cy="6096"/>
                          <a:chOff x="0" y="0"/>
                          <a:chExt cx="6400800" cy="6096"/>
                        </a:xfrm>
                      </wpg:grpSpPr>
                      <wps:wsp>
                        <wps:cNvPr id="357" name="Shape 357"/>
                        <wps:cNvSpPr/>
                        <wps:spPr>
                          <a:xfrm>
                            <a:off x="0" y="0"/>
                            <a:ext cx="6400800" cy="0"/>
                          </a:xfrm>
                          <a:custGeom>
                            <a:avLst/>
                            <a:gdLst/>
                            <a:ahLst/>
                            <a:cxnLst/>
                            <a:rect l="0" t="0" r="0" b="0"/>
                            <a:pathLst>
                              <a:path w="6400800">
                                <a:moveTo>
                                  <a:pt x="0" y="0"/>
                                </a:moveTo>
                                <a:lnTo>
                                  <a:pt x="64008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40" style="width:504pt;height:0.48pt;position:absolute;mso-position-horizontal-relative:margin;mso-position-horizontal:absolute;margin-left:0.000301361pt;mso-position-vertical-relative:text;margin-top:187.128pt;" coordsize="64008,60">
                <v:shape id="Shape 357" style="position:absolute;width:64008;height:0;left:0;top:0;" coordsize="6400800,0" path="m0,0l6400800,0">
                  <v:stroke weight="0.48pt" endcap="flat" joinstyle="miter" miterlimit="10" on="true" color="#221f1f"/>
                  <v:fill on="false" color="#000000" opacity="0"/>
                </v:shape>
                <w10:wrap type="topAndBottom"/>
              </v:group>
            </w:pict>
          </mc:Fallback>
        </mc:AlternateContent>
      </w:r>
      <w:r>
        <w:rPr>
          <w:rFonts w:ascii="Times New Roman" w:eastAsia="Times New Roman" w:hAnsi="Times New Roman" w:cs="Times New Roman"/>
          <w:color w:val="221F1F"/>
          <w:sz w:val="16"/>
        </w:rPr>
        <w:t>Tracy SK, Tracy MB, Dean J, Laws P, Sullivan E.Spontaneous preterm birth of liveborn infants in women at low risk in Australia over 10 years: a population- based study.</w:t>
      </w:r>
    </w:p>
    <w:p w:rsidR="00083470" w:rsidRDefault="00B2411E">
      <w:pPr>
        <w:spacing w:after="0"/>
      </w:pPr>
      <w:r>
        <w:rPr>
          <w:noProof/>
        </w:rPr>
        <mc:AlternateContent>
          <mc:Choice Requires="wpg">
            <w:drawing>
              <wp:inline distT="0" distB="0" distL="0" distR="0">
                <wp:extent cx="2029968" cy="92850"/>
                <wp:effectExtent l="0" t="0" r="0" b="0"/>
                <wp:docPr id="6641" name="Group 6641"/>
                <wp:cNvGraphicFramePr/>
                <a:graphic xmlns:a="http://schemas.openxmlformats.org/drawingml/2006/main">
                  <a:graphicData uri="http://schemas.microsoft.com/office/word/2010/wordprocessingGroup">
                    <wpg:wgp>
                      <wpg:cNvGrpSpPr/>
                      <wpg:grpSpPr>
                        <a:xfrm>
                          <a:off x="0" y="0"/>
                          <a:ext cx="2029968" cy="92850"/>
                          <a:chOff x="0" y="0"/>
                          <a:chExt cx="2029968" cy="92850"/>
                        </a:xfrm>
                      </wpg:grpSpPr>
                      <wps:wsp>
                        <wps:cNvPr id="540" name="Shape 540"/>
                        <wps:cNvSpPr/>
                        <wps:spPr>
                          <a:xfrm>
                            <a:off x="0" y="39510"/>
                            <a:ext cx="710184" cy="0"/>
                          </a:xfrm>
                          <a:custGeom>
                            <a:avLst/>
                            <a:gdLst/>
                            <a:ahLst/>
                            <a:cxnLst/>
                            <a:rect l="0" t="0" r="0" b="0"/>
                            <a:pathLst>
                              <a:path w="710184">
                                <a:moveTo>
                                  <a:pt x="0" y="0"/>
                                </a:moveTo>
                                <a:lnTo>
                                  <a:pt x="710184" y="0"/>
                                </a:lnTo>
                              </a:path>
                            </a:pathLst>
                          </a:custGeom>
                          <a:ln w="24384" cap="flat">
                            <a:miter lim="127000"/>
                          </a:ln>
                        </wps:spPr>
                        <wps:style>
                          <a:lnRef idx="1">
                            <a:srgbClr val="221F1F"/>
                          </a:lnRef>
                          <a:fillRef idx="0">
                            <a:srgbClr val="000000">
                              <a:alpha val="0"/>
                            </a:srgbClr>
                          </a:fillRef>
                          <a:effectRef idx="0">
                            <a:scrgbClr r="0" g="0" b="0"/>
                          </a:effectRef>
                          <a:fontRef idx="none"/>
                        </wps:style>
                        <wps:bodyPr/>
                      </wps:wsp>
                      <wps:wsp>
                        <wps:cNvPr id="541" name="Shape 541"/>
                        <wps:cNvSpPr/>
                        <wps:spPr>
                          <a:xfrm>
                            <a:off x="1322832" y="39510"/>
                            <a:ext cx="707136" cy="0"/>
                          </a:xfrm>
                          <a:custGeom>
                            <a:avLst/>
                            <a:gdLst/>
                            <a:ahLst/>
                            <a:cxnLst/>
                            <a:rect l="0" t="0" r="0" b="0"/>
                            <a:pathLst>
                              <a:path w="707136">
                                <a:moveTo>
                                  <a:pt x="0" y="0"/>
                                </a:moveTo>
                                <a:lnTo>
                                  <a:pt x="707136" y="0"/>
                                </a:lnTo>
                              </a:path>
                            </a:pathLst>
                          </a:custGeom>
                          <a:ln w="24384" cap="flat">
                            <a:miter lim="127000"/>
                          </a:ln>
                        </wps:spPr>
                        <wps:style>
                          <a:lnRef idx="1">
                            <a:srgbClr val="221F1F"/>
                          </a:lnRef>
                          <a:fillRef idx="0">
                            <a:srgbClr val="000000">
                              <a:alpha val="0"/>
                            </a:srgbClr>
                          </a:fillRef>
                          <a:effectRef idx="0">
                            <a:scrgbClr r="0" g="0" b="0"/>
                          </a:effectRef>
                          <a:fontRef idx="none"/>
                        </wps:style>
                        <wps:bodyPr/>
                      </wps:wsp>
                      <wps:wsp>
                        <wps:cNvPr id="542" name="Shape 542"/>
                        <wps:cNvSpPr/>
                        <wps:spPr>
                          <a:xfrm>
                            <a:off x="960145" y="0"/>
                            <a:ext cx="92850" cy="92850"/>
                          </a:xfrm>
                          <a:custGeom>
                            <a:avLst/>
                            <a:gdLst/>
                            <a:ahLst/>
                            <a:cxnLst/>
                            <a:rect l="0" t="0" r="0" b="0"/>
                            <a:pathLst>
                              <a:path w="92850" h="92850">
                                <a:moveTo>
                                  <a:pt x="46431" y="0"/>
                                </a:moveTo>
                                <a:lnTo>
                                  <a:pt x="92850" y="46431"/>
                                </a:lnTo>
                                <a:lnTo>
                                  <a:pt x="46431" y="92850"/>
                                </a:lnTo>
                                <a:lnTo>
                                  <a:pt x="0" y="46431"/>
                                </a:lnTo>
                                <a:lnTo>
                                  <a:pt x="46431" y="0"/>
                                </a:lnTo>
                                <a:close/>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543" name="Shape 543"/>
                        <wps:cNvSpPr/>
                        <wps:spPr>
                          <a:xfrm>
                            <a:off x="960145" y="0"/>
                            <a:ext cx="92850" cy="92850"/>
                          </a:xfrm>
                          <a:custGeom>
                            <a:avLst/>
                            <a:gdLst/>
                            <a:ahLst/>
                            <a:cxnLst/>
                            <a:rect l="0" t="0" r="0" b="0"/>
                            <a:pathLst>
                              <a:path w="92850" h="92850">
                                <a:moveTo>
                                  <a:pt x="0" y="46431"/>
                                </a:moveTo>
                                <a:lnTo>
                                  <a:pt x="46431" y="0"/>
                                </a:lnTo>
                                <a:lnTo>
                                  <a:pt x="92850" y="46431"/>
                                </a:lnTo>
                                <a:lnTo>
                                  <a:pt x="46431" y="92850"/>
                                </a:lnTo>
                                <a:close/>
                              </a:path>
                            </a:pathLst>
                          </a:custGeom>
                          <a:ln w="6096" cap="flat">
                            <a:miter lim="12700000"/>
                          </a:ln>
                        </wps:spPr>
                        <wps:style>
                          <a:lnRef idx="1">
                            <a:srgbClr val="221F1F"/>
                          </a:lnRef>
                          <a:fillRef idx="0">
                            <a:srgbClr val="000000">
                              <a:alpha val="0"/>
                            </a:srgbClr>
                          </a:fillRef>
                          <a:effectRef idx="0">
                            <a:scrgbClr r="0" g="0" b="0"/>
                          </a:effectRef>
                          <a:fontRef idx="none"/>
                        </wps:style>
                        <wps:bodyPr/>
                      </wps:wsp>
                      <wps:wsp>
                        <wps:cNvPr id="544" name="Shape 544"/>
                        <wps:cNvSpPr/>
                        <wps:spPr>
                          <a:xfrm>
                            <a:off x="1149477" y="20333"/>
                            <a:ext cx="40259" cy="40259"/>
                          </a:xfrm>
                          <a:custGeom>
                            <a:avLst/>
                            <a:gdLst/>
                            <a:ahLst/>
                            <a:cxnLst/>
                            <a:rect l="0" t="0" r="0" b="0"/>
                            <a:pathLst>
                              <a:path w="40259" h="40259">
                                <a:moveTo>
                                  <a:pt x="20129" y="0"/>
                                </a:moveTo>
                                <a:cubicBezTo>
                                  <a:pt x="25692" y="0"/>
                                  <a:pt x="30429" y="1968"/>
                                  <a:pt x="34366" y="5893"/>
                                </a:cubicBezTo>
                                <a:cubicBezTo>
                                  <a:pt x="38291" y="9830"/>
                                  <a:pt x="40259" y="14567"/>
                                  <a:pt x="40259" y="20130"/>
                                </a:cubicBezTo>
                                <a:cubicBezTo>
                                  <a:pt x="40259" y="25692"/>
                                  <a:pt x="38291" y="30429"/>
                                  <a:pt x="34366" y="34366"/>
                                </a:cubicBezTo>
                                <a:cubicBezTo>
                                  <a:pt x="30429" y="38291"/>
                                  <a:pt x="25692" y="40259"/>
                                  <a:pt x="20129" y="40259"/>
                                </a:cubicBezTo>
                                <a:cubicBezTo>
                                  <a:pt x="14567" y="40259"/>
                                  <a:pt x="9830" y="38291"/>
                                  <a:pt x="5893" y="34366"/>
                                </a:cubicBezTo>
                                <a:cubicBezTo>
                                  <a:pt x="1968" y="30429"/>
                                  <a:pt x="0" y="25692"/>
                                  <a:pt x="0" y="20130"/>
                                </a:cubicBezTo>
                                <a:cubicBezTo>
                                  <a:pt x="0" y="14567"/>
                                  <a:pt x="1968" y="9830"/>
                                  <a:pt x="5893" y="5893"/>
                                </a:cubicBezTo>
                                <a:cubicBezTo>
                                  <a:pt x="9830" y="1968"/>
                                  <a:pt x="14567" y="0"/>
                                  <a:pt x="20129" y="0"/>
                                </a:cubicBezTo>
                                <a:close/>
                              </a:path>
                            </a:pathLst>
                          </a:custGeom>
                          <a:ln w="6096" cap="flat">
                            <a:round/>
                          </a:ln>
                        </wps:spPr>
                        <wps:style>
                          <a:lnRef idx="1">
                            <a:srgbClr val="221F1F"/>
                          </a:lnRef>
                          <a:fillRef idx="1">
                            <a:srgbClr val="221F1F"/>
                          </a:fillRef>
                          <a:effectRef idx="0">
                            <a:scrgbClr r="0" g="0" b="0"/>
                          </a:effectRef>
                          <a:fontRef idx="none"/>
                        </wps:style>
                        <wps:bodyPr/>
                      </wps:wsp>
                      <wps:wsp>
                        <wps:cNvPr id="545" name="Shape 545"/>
                        <wps:cNvSpPr/>
                        <wps:spPr>
                          <a:xfrm>
                            <a:off x="819277" y="20333"/>
                            <a:ext cx="40259" cy="40259"/>
                          </a:xfrm>
                          <a:custGeom>
                            <a:avLst/>
                            <a:gdLst/>
                            <a:ahLst/>
                            <a:cxnLst/>
                            <a:rect l="0" t="0" r="0" b="0"/>
                            <a:pathLst>
                              <a:path w="40259" h="40259">
                                <a:moveTo>
                                  <a:pt x="20129" y="0"/>
                                </a:moveTo>
                                <a:cubicBezTo>
                                  <a:pt x="25692" y="0"/>
                                  <a:pt x="30429" y="1968"/>
                                  <a:pt x="34366" y="5893"/>
                                </a:cubicBezTo>
                                <a:cubicBezTo>
                                  <a:pt x="38291" y="9830"/>
                                  <a:pt x="40259" y="14567"/>
                                  <a:pt x="40259" y="20130"/>
                                </a:cubicBezTo>
                                <a:cubicBezTo>
                                  <a:pt x="40259" y="25692"/>
                                  <a:pt x="38291" y="30429"/>
                                  <a:pt x="34366" y="34366"/>
                                </a:cubicBezTo>
                                <a:cubicBezTo>
                                  <a:pt x="30429" y="38291"/>
                                  <a:pt x="25692" y="40259"/>
                                  <a:pt x="20129" y="40259"/>
                                </a:cubicBezTo>
                                <a:cubicBezTo>
                                  <a:pt x="14567" y="40259"/>
                                  <a:pt x="9830" y="38291"/>
                                  <a:pt x="5893" y="34366"/>
                                </a:cubicBezTo>
                                <a:cubicBezTo>
                                  <a:pt x="1968" y="30429"/>
                                  <a:pt x="0" y="25692"/>
                                  <a:pt x="0" y="20130"/>
                                </a:cubicBezTo>
                                <a:cubicBezTo>
                                  <a:pt x="0" y="14567"/>
                                  <a:pt x="1968" y="9830"/>
                                  <a:pt x="5893" y="5893"/>
                                </a:cubicBezTo>
                                <a:cubicBezTo>
                                  <a:pt x="9830" y="1968"/>
                                  <a:pt x="14567" y="0"/>
                                  <a:pt x="20129" y="0"/>
                                </a:cubicBezTo>
                                <a:close/>
                              </a:path>
                            </a:pathLst>
                          </a:custGeom>
                          <a:ln w="6096" cap="flat">
                            <a:round/>
                          </a:ln>
                        </wps:spPr>
                        <wps:style>
                          <a:lnRef idx="1">
                            <a:srgbClr val="221F1F"/>
                          </a:lnRef>
                          <a:fillRef idx="1">
                            <a:srgbClr val="221F1F"/>
                          </a:fillRef>
                          <a:effectRef idx="0">
                            <a:scrgbClr r="0" g="0" b="0"/>
                          </a:effectRef>
                          <a:fontRef idx="none"/>
                        </wps:style>
                        <wps:bodyPr/>
                      </wps:wsp>
                    </wpg:wgp>
                  </a:graphicData>
                </a:graphic>
              </wp:inline>
            </w:drawing>
          </mc:Choice>
          <mc:Fallback xmlns:a="http://schemas.openxmlformats.org/drawingml/2006/main">
            <w:pict>
              <v:group id="Group 6641" style="width:159.84pt;height:7.31104pt;mso-position-horizontal-relative:char;mso-position-vertical-relative:line" coordsize="20299,928">
                <v:shape id="Shape 540" style="position:absolute;width:7101;height:0;left:0;top:395;" coordsize="710184,0" path="m0,0l710184,0">
                  <v:stroke weight="1.92pt" endcap="flat" joinstyle="miter" miterlimit="10" on="true" color="#221f1f"/>
                  <v:fill on="false" color="#000000" opacity="0"/>
                </v:shape>
                <v:shape id="Shape 541" style="position:absolute;width:7071;height:0;left:13228;top:395;" coordsize="707136,0" path="m0,0l707136,0">
                  <v:stroke weight="1.92pt" endcap="flat" joinstyle="miter" miterlimit="10" on="true" color="#221f1f"/>
                  <v:fill on="false" color="#000000" opacity="0"/>
                </v:shape>
                <v:shape id="Shape 542" style="position:absolute;width:928;height:928;left:9601;top:0;" coordsize="92850,92850" path="m46431,0l92850,46431l46431,92850l0,46431l46431,0x">
                  <v:stroke weight="0pt" endcap="flat" joinstyle="miter" miterlimit="10" on="false" color="#000000" opacity="0"/>
                  <v:fill on="true" color="#221f1f"/>
                </v:shape>
                <v:shape id="Shape 543" style="position:absolute;width:928;height:928;left:9601;top:0;" coordsize="92850,92850" path="m0,46431l46431,0l92850,46431l46431,92850x">
                  <v:stroke weight="0.48pt" endcap="flat" joinstyle="miter" miterlimit="1000" on="true" color="#221f1f"/>
                  <v:fill on="false" color="#000000" opacity="0"/>
                </v:shape>
                <v:shape id="Shape 544" style="position:absolute;width:402;height:402;left:11494;top:203;" coordsize="40259,40259" path="m20129,0c25692,0,30429,1968,34366,5893c38291,9830,40259,14567,40259,20130c40259,25692,38291,30429,34366,34366c30429,38291,25692,40259,20129,40259c14567,40259,9830,38291,5893,34366c1968,30429,0,25692,0,20130c0,14567,1968,9830,5893,5893c9830,1968,14567,0,20129,0x">
                  <v:stroke weight="0.48pt" endcap="flat" joinstyle="round" on="true" color="#221f1f"/>
                  <v:fill on="true" color="#221f1f"/>
                </v:shape>
                <v:shape id="Shape 545" style="position:absolute;width:402;height:402;left:8192;top:203;" coordsize="40259,40259" path="m20129,0c25692,0,30429,1968,34366,5893c38291,9830,40259,14567,40259,20130c40259,25692,38291,30429,34366,34366c30429,38291,25692,40259,20129,40259c14567,40259,9830,38291,5893,34366c1968,30429,0,25692,0,20130c0,14567,1968,9830,5893,5893c9830,1968,14567,0,20129,0x">
                  <v:stroke weight="0.48pt" endcap="flat" joinstyle="round" on="true" color="#221f1f"/>
                  <v:fill on="true" color="#221f1f"/>
                </v:shape>
              </v:group>
            </w:pict>
          </mc:Fallback>
        </mc:AlternateConten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Savitz DA,Kaufman JS,Dole N,Siega-Riz AM , Thorp IM Jr, Kaczor DT.Poverty , education</w:t>
      </w:r>
      <w:r>
        <w:rPr>
          <w:rFonts w:ascii="Times New Roman" w:eastAsia="Times New Roman" w:hAnsi="Times New Roman" w:cs="Times New Roman"/>
          <w:color w:val="221F1F"/>
          <w:sz w:val="16"/>
        </w:rPr>
        <w:t>, race, and pregnancy outcome.Ethn Dis 2004;14:322-9.</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Nejad VM, Shafaie S.The association of Bacterial Vaginosis and Preterm Labour.JPMA 2008; 58(3):104-6.</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Hoyert DL,Mathew TJ,Menacker F,Strobino DM,Guyer B.Annual summary of vital statistics:2004.Pediatric</w:t>
      </w:r>
      <w:r>
        <w:rPr>
          <w:rFonts w:ascii="Times New Roman" w:eastAsia="Times New Roman" w:hAnsi="Times New Roman" w:cs="Times New Roman"/>
          <w:color w:val="221F1F"/>
          <w:sz w:val="16"/>
        </w:rPr>
        <w:t>s 2006;117:168-83.</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Alvarez JR, Apuzzio JJ.Controversies in the management of preterm premature rupture of membranes. In: Studd J, Tan SL, Chervenak FA, ed.  Progress in Obstet &amp; Gynecol 2008; 18: 203-22.</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Sinham HN, Caritis SN.Prevention of preterm delivery</w:t>
      </w:r>
      <w:r>
        <w:rPr>
          <w:rFonts w:ascii="Times New Roman" w:eastAsia="Times New Roman" w:hAnsi="Times New Roman" w:cs="Times New Roman"/>
          <w:color w:val="221F1F"/>
          <w:sz w:val="16"/>
        </w:rPr>
        <w:t>.N Engl J Med 2007; 357:477-87.</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Romero R, Espinoza J,Kusanovic JP,Gotch F,Hassan S,Erez O,Chaiworapongsa T,Mazor M.The preterm parturition syndrome.BJOG 2006; 113(Suppl 3):17-42.</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lastRenderedPageBreak/>
        <w:t>Spong CY.Prediction and prevention of recurrent spontaneous preterm birth.Obs</w:t>
      </w:r>
      <w:r>
        <w:rPr>
          <w:rFonts w:ascii="Times New Roman" w:eastAsia="Times New Roman" w:hAnsi="Times New Roman" w:cs="Times New Roman"/>
          <w:color w:val="221F1F"/>
          <w:sz w:val="16"/>
        </w:rPr>
        <w:t>tet and Gynecol 2007; 110:405-415.</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Ghazi A, Jabbar S, Siddiq NM.Preterm labour-still a challenge.Pak J of Sur 2006;22(4):222-26.</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Bennett P.Preterm labour.In: Edmonds DK, ed. Dewhurst’s Textbook of Obstetrics and Gynaecology, 7</w:t>
      </w:r>
      <w:r>
        <w:rPr>
          <w:rFonts w:ascii="Times New Roman" w:eastAsia="Times New Roman" w:hAnsi="Times New Roman" w:cs="Times New Roman"/>
          <w:color w:val="221F1F"/>
          <w:sz w:val="14"/>
          <w:vertAlign w:val="superscript"/>
        </w:rPr>
        <w:t>th</w:t>
      </w:r>
      <w:r>
        <w:rPr>
          <w:rFonts w:ascii="Times New Roman" w:eastAsia="Times New Roman" w:hAnsi="Times New Roman" w:cs="Times New Roman"/>
          <w:color w:val="221F1F"/>
          <w:sz w:val="16"/>
        </w:rPr>
        <w:t xml:space="preserve"> ed.London: Blackwell publis</w:t>
      </w:r>
      <w:r>
        <w:rPr>
          <w:rFonts w:ascii="Times New Roman" w:eastAsia="Times New Roman" w:hAnsi="Times New Roman" w:cs="Times New Roman"/>
          <w:color w:val="221F1F"/>
          <w:sz w:val="16"/>
        </w:rPr>
        <w:t>hing; 2007.177-9.</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Trivedi SS, Pasrija S.Teenage pregnancies and their obstetric outcomes.Trop Doct 2007; 37(2): 85-8.</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Saeed GA, Khattak N, Hamid R.Anemia in pregnancy and spontaneous preterm birth.J Pak Inst Med Sci 2002; 13(2):698701.</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Malik A. Risk of rec</w:t>
      </w:r>
      <w:r>
        <w:rPr>
          <w:rFonts w:ascii="Times New Roman" w:eastAsia="Times New Roman" w:hAnsi="Times New Roman" w:cs="Times New Roman"/>
          <w:color w:val="221F1F"/>
          <w:sz w:val="16"/>
        </w:rPr>
        <w:t>urrence of preterm premature rupture of membranes in subsequent pregnancies. Annals KEMC 2004; 10(1):21-22.</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Tahir S, Aleem M,Aziz R.Incidence and outcome of preterm-premature rupture of membranes.Pak J Med Sci 2002;18(1):2632.</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Jolly MC, Sebire N, Harris J,</w:t>
      </w:r>
      <w:r>
        <w:rPr>
          <w:rFonts w:ascii="Times New Roman" w:eastAsia="Times New Roman" w:hAnsi="Times New Roman" w:cs="Times New Roman"/>
          <w:color w:val="221F1F"/>
          <w:sz w:val="16"/>
        </w:rPr>
        <w:t xml:space="preserve"> et al.Obstetric risks of pregnancy in women less than 18 years old.Obstet Gynecol 2000; 96; 962-6.</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Sultana A, Iqbal A, Hassan S.Association of bacterial vaginosis with preterm delivery. Ann. Abbasi Shaheed Hosp. 2005; 10(2):74552.</w:t>
      </w:r>
    </w:p>
    <w:p w:rsidR="00083470" w:rsidRDefault="00B2411E">
      <w:pPr>
        <w:numPr>
          <w:ilvl w:val="0"/>
          <w:numId w:val="3"/>
        </w:numPr>
        <w:spacing w:after="1" w:line="252" w:lineRule="auto"/>
        <w:ind w:right="-13" w:hanging="361"/>
        <w:jc w:val="both"/>
      </w:pPr>
      <w:r>
        <w:rPr>
          <w:rFonts w:ascii="Times New Roman" w:eastAsia="Times New Roman" w:hAnsi="Times New Roman" w:cs="Times New Roman"/>
          <w:color w:val="221F1F"/>
          <w:sz w:val="16"/>
        </w:rPr>
        <w:t>Ambreen A , Siddiqi KJ ,</w:t>
      </w:r>
      <w:r>
        <w:rPr>
          <w:rFonts w:ascii="Times New Roman" w:eastAsia="Times New Roman" w:hAnsi="Times New Roman" w:cs="Times New Roman"/>
          <w:color w:val="221F1F"/>
          <w:sz w:val="16"/>
        </w:rPr>
        <w:t xml:space="preserve"> Atiq F.Neonatal outcome in preterm cesarean section versus preterm vaginal delivery. Annals KEMC 2007; 13(1): 62-4.</w:t>
      </w:r>
    </w:p>
    <w:sectPr w:rsidR="00083470">
      <w:pgSz w:w="11900" w:h="16840"/>
      <w:pgMar w:top="1440" w:right="908" w:bottom="1440" w:left="910" w:header="720" w:footer="720" w:gutter="0"/>
      <w:pgNumType w:start="55"/>
      <w:cols w:num="3" w:space="239"/>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11E" w:rsidRDefault="00B2411E">
      <w:pPr>
        <w:spacing w:after="0" w:line="240" w:lineRule="auto"/>
      </w:pPr>
      <w:r>
        <w:separator/>
      </w:r>
    </w:p>
  </w:endnote>
  <w:endnote w:type="continuationSeparator" w:id="0">
    <w:p w:rsidR="00B2411E" w:rsidRDefault="00B2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761" w:tblpY="15378"/>
      <w:tblOverlap w:val="never"/>
      <w:tblW w:w="370" w:type="dxa"/>
      <w:tblInd w:w="0" w:type="dxa"/>
      <w:tblCellMar>
        <w:top w:w="10" w:type="dxa"/>
        <w:left w:w="98" w:type="dxa"/>
        <w:bottom w:w="0" w:type="dxa"/>
        <w:right w:w="85" w:type="dxa"/>
      </w:tblCellMar>
      <w:tblLook w:val="04A0" w:firstRow="1" w:lastRow="0" w:firstColumn="1" w:lastColumn="0" w:noHBand="0" w:noVBand="1"/>
    </w:tblPr>
    <w:tblGrid>
      <w:gridCol w:w="370"/>
    </w:tblGrid>
    <w:tr w:rsidR="00083470">
      <w:trPr>
        <w:trHeight w:val="235"/>
      </w:trPr>
      <w:tc>
        <w:tcPr>
          <w:tcW w:w="370" w:type="dxa"/>
          <w:tcBorders>
            <w:top w:val="nil"/>
            <w:left w:val="nil"/>
            <w:bottom w:val="nil"/>
            <w:right w:val="nil"/>
          </w:tcBorders>
          <w:shd w:val="clear" w:color="auto" w:fill="221F1F"/>
        </w:tcPr>
        <w:p w:rsidR="00083470" w:rsidRDefault="00B2411E">
          <w:pPr>
            <w:spacing w:after="0"/>
          </w:pPr>
          <w:r>
            <w:fldChar w:fldCharType="begin"/>
          </w:r>
          <w:r>
            <w:instrText xml:space="preserve"> PAGE   \* MERGEFORMAT </w:instrText>
          </w:r>
          <w:r>
            <w:fldChar w:fldCharType="separate"/>
          </w:r>
          <w:r>
            <w:rPr>
              <w:rFonts w:ascii="Times New Roman" w:eastAsia="Times New Roman" w:hAnsi="Times New Roman" w:cs="Times New Roman"/>
              <w:b/>
              <w:color w:val="FFFFFF"/>
              <w:sz w:val="18"/>
              <w:bdr w:val="single" w:sz="8" w:space="0" w:color="221F1F"/>
            </w:rPr>
            <w:t>55</w:t>
          </w:r>
          <w:r>
            <w:rPr>
              <w:rFonts w:ascii="Times New Roman" w:eastAsia="Times New Roman" w:hAnsi="Times New Roman" w:cs="Times New Roman"/>
              <w:b/>
              <w:color w:val="FFFFFF"/>
              <w:sz w:val="18"/>
              <w:bdr w:val="single" w:sz="8" w:space="0" w:color="221F1F"/>
            </w:rPr>
            <w:fldChar w:fldCharType="end"/>
          </w:r>
        </w:p>
      </w:tc>
    </w:tr>
  </w:tbl>
  <w:p w:rsidR="00083470" w:rsidRDefault="00083470">
    <w:pPr>
      <w:spacing w:after="0"/>
      <w:ind w:left="-3142" w:right="485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761" w:tblpY="15378"/>
      <w:tblOverlap w:val="never"/>
      <w:tblW w:w="370" w:type="dxa"/>
      <w:tblInd w:w="0" w:type="dxa"/>
      <w:tblCellMar>
        <w:top w:w="10" w:type="dxa"/>
        <w:left w:w="98" w:type="dxa"/>
        <w:bottom w:w="0" w:type="dxa"/>
        <w:right w:w="85" w:type="dxa"/>
      </w:tblCellMar>
      <w:tblLook w:val="04A0" w:firstRow="1" w:lastRow="0" w:firstColumn="1" w:lastColumn="0" w:noHBand="0" w:noVBand="1"/>
    </w:tblPr>
    <w:tblGrid>
      <w:gridCol w:w="403"/>
    </w:tblGrid>
    <w:tr w:rsidR="00083470">
      <w:trPr>
        <w:trHeight w:val="235"/>
      </w:trPr>
      <w:tc>
        <w:tcPr>
          <w:tcW w:w="370" w:type="dxa"/>
          <w:tcBorders>
            <w:top w:val="nil"/>
            <w:left w:val="nil"/>
            <w:bottom w:val="nil"/>
            <w:right w:val="nil"/>
          </w:tcBorders>
          <w:shd w:val="clear" w:color="auto" w:fill="221F1F"/>
        </w:tcPr>
        <w:p w:rsidR="00083470" w:rsidRDefault="00B2411E">
          <w:pPr>
            <w:spacing w:after="0"/>
          </w:pPr>
          <w:r>
            <w:fldChar w:fldCharType="begin"/>
          </w:r>
          <w:r>
            <w:instrText xml:space="preserve"> PAGE   \* MERGEFORMAT </w:instrText>
          </w:r>
          <w:r>
            <w:fldChar w:fldCharType="separate"/>
          </w:r>
          <w:r w:rsidR="008F695E" w:rsidRPr="008F695E">
            <w:rPr>
              <w:rFonts w:ascii="Times New Roman" w:eastAsia="Times New Roman" w:hAnsi="Times New Roman" w:cs="Times New Roman"/>
              <w:b/>
              <w:noProof/>
              <w:color w:val="FFFFFF"/>
              <w:sz w:val="18"/>
              <w:bdr w:val="single" w:sz="8" w:space="0" w:color="221F1F"/>
            </w:rPr>
            <w:t>57</w:t>
          </w:r>
          <w:r>
            <w:rPr>
              <w:rFonts w:ascii="Times New Roman" w:eastAsia="Times New Roman" w:hAnsi="Times New Roman" w:cs="Times New Roman"/>
              <w:b/>
              <w:color w:val="FFFFFF"/>
              <w:sz w:val="18"/>
              <w:bdr w:val="single" w:sz="8" w:space="0" w:color="221F1F"/>
            </w:rPr>
            <w:fldChar w:fldCharType="end"/>
          </w:r>
        </w:p>
      </w:tc>
    </w:tr>
  </w:tbl>
  <w:p w:rsidR="00083470" w:rsidRDefault="00083470">
    <w:pPr>
      <w:spacing w:after="0"/>
      <w:ind w:left="-3142" w:right="485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761" w:tblpY="15378"/>
      <w:tblOverlap w:val="never"/>
      <w:tblW w:w="370" w:type="dxa"/>
      <w:tblInd w:w="0" w:type="dxa"/>
      <w:tblCellMar>
        <w:top w:w="10" w:type="dxa"/>
        <w:left w:w="98" w:type="dxa"/>
        <w:bottom w:w="0" w:type="dxa"/>
        <w:right w:w="85" w:type="dxa"/>
      </w:tblCellMar>
      <w:tblLook w:val="04A0" w:firstRow="1" w:lastRow="0" w:firstColumn="1" w:lastColumn="0" w:noHBand="0" w:noVBand="1"/>
    </w:tblPr>
    <w:tblGrid>
      <w:gridCol w:w="403"/>
    </w:tblGrid>
    <w:tr w:rsidR="00083470">
      <w:trPr>
        <w:trHeight w:val="235"/>
      </w:trPr>
      <w:tc>
        <w:tcPr>
          <w:tcW w:w="370" w:type="dxa"/>
          <w:tcBorders>
            <w:top w:val="nil"/>
            <w:left w:val="nil"/>
            <w:bottom w:val="nil"/>
            <w:right w:val="nil"/>
          </w:tcBorders>
          <w:shd w:val="clear" w:color="auto" w:fill="221F1F"/>
        </w:tcPr>
        <w:p w:rsidR="00083470" w:rsidRDefault="00B2411E">
          <w:pPr>
            <w:spacing w:after="0"/>
          </w:pPr>
          <w:r>
            <w:fldChar w:fldCharType="begin"/>
          </w:r>
          <w:r>
            <w:instrText xml:space="preserve"> PAGE   \* MERGEFORMAT </w:instrText>
          </w:r>
          <w:r>
            <w:fldChar w:fldCharType="separate"/>
          </w:r>
          <w:r w:rsidR="008F695E" w:rsidRPr="008F695E">
            <w:rPr>
              <w:rFonts w:ascii="Times New Roman" w:eastAsia="Times New Roman" w:hAnsi="Times New Roman" w:cs="Times New Roman"/>
              <w:b/>
              <w:noProof/>
              <w:color w:val="FFFFFF"/>
              <w:sz w:val="18"/>
              <w:bdr w:val="single" w:sz="8" w:space="0" w:color="221F1F"/>
            </w:rPr>
            <w:t>55</w:t>
          </w:r>
          <w:r>
            <w:rPr>
              <w:rFonts w:ascii="Times New Roman" w:eastAsia="Times New Roman" w:hAnsi="Times New Roman" w:cs="Times New Roman"/>
              <w:b/>
              <w:color w:val="FFFFFF"/>
              <w:sz w:val="18"/>
              <w:bdr w:val="single" w:sz="8" w:space="0" w:color="221F1F"/>
            </w:rPr>
            <w:fldChar w:fldCharType="end"/>
          </w:r>
        </w:p>
      </w:tc>
    </w:tr>
  </w:tbl>
  <w:p w:rsidR="00083470" w:rsidRDefault="00083470">
    <w:pPr>
      <w:spacing w:after="0"/>
      <w:ind w:left="-3142" w:right="485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11E" w:rsidRDefault="00B2411E">
      <w:pPr>
        <w:spacing w:after="0" w:line="240" w:lineRule="auto"/>
      </w:pPr>
      <w:r>
        <w:separator/>
      </w:r>
    </w:p>
  </w:footnote>
  <w:footnote w:type="continuationSeparator" w:id="0">
    <w:p w:rsidR="00B2411E" w:rsidRDefault="00B2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470" w:rsidRDefault="00B2411E">
    <w:pPr>
      <w:spacing w:after="0"/>
      <w:ind w:left="-3142" w:right="10990"/>
    </w:pPr>
    <w:r>
      <w:rPr>
        <w:noProof/>
      </w:rPr>
      <mc:AlternateContent>
        <mc:Choice Requires="wpg">
          <w:drawing>
            <wp:anchor distT="0" distB="0" distL="114300" distR="114300" simplePos="0" relativeHeight="251658240" behindDoc="0" locked="0" layoutInCell="1" allowOverlap="1">
              <wp:simplePos x="0" y="0"/>
              <wp:positionH relativeFrom="page">
                <wp:posOffset>577850</wp:posOffset>
              </wp:positionH>
              <wp:positionV relativeFrom="page">
                <wp:posOffset>777748</wp:posOffset>
              </wp:positionV>
              <wp:extent cx="6400800" cy="6096"/>
              <wp:effectExtent l="0" t="0" r="0" b="0"/>
              <wp:wrapSquare wrapText="bothSides"/>
              <wp:docPr id="9119" name="Group 9119"/>
              <wp:cNvGraphicFramePr/>
              <a:graphic xmlns:a="http://schemas.openxmlformats.org/drawingml/2006/main">
                <a:graphicData uri="http://schemas.microsoft.com/office/word/2010/wordprocessingGroup">
                  <wpg:wgp>
                    <wpg:cNvGrpSpPr/>
                    <wpg:grpSpPr>
                      <a:xfrm>
                        <a:off x="0" y="0"/>
                        <a:ext cx="6400800" cy="6096"/>
                        <a:chOff x="0" y="0"/>
                        <a:chExt cx="6400800" cy="6096"/>
                      </a:xfrm>
                    </wpg:grpSpPr>
                    <wps:wsp>
                      <wps:cNvPr id="9120" name="Shape 9120"/>
                      <wps:cNvSpPr/>
                      <wps:spPr>
                        <a:xfrm>
                          <a:off x="0" y="0"/>
                          <a:ext cx="6400800" cy="0"/>
                        </a:xfrm>
                        <a:custGeom>
                          <a:avLst/>
                          <a:gdLst/>
                          <a:ahLst/>
                          <a:cxnLst/>
                          <a:rect l="0" t="0" r="0" b="0"/>
                          <a:pathLst>
                            <a:path w="6400800">
                              <a:moveTo>
                                <a:pt x="0" y="0"/>
                              </a:moveTo>
                              <a:lnTo>
                                <a:pt x="64008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19" style="width:504pt;height:0.48pt;position:absolute;mso-position-horizontal-relative:page;mso-position-horizontal:absolute;margin-left:45.5pt;mso-position-vertical-relative:page;margin-top:61.24pt;" coordsize="64008,60">
              <v:shape id="Shape 9120" style="position:absolute;width:64008;height:0;left:0;top:0;" coordsize="6400800,0" path="m0,0l6400800,0">
                <v:stroke weight="0.48pt" endcap="flat" joinstyle="miter" miterlimit="10" on="true" color="#221f1f"/>
                <v:fill on="false" color="#000000" opacity="0"/>
              </v:shape>
              <w10:wrap type="square"/>
            </v:group>
          </w:pict>
        </mc:Fallback>
      </mc:AlternateContent>
    </w:r>
  </w:p>
  <w:p w:rsidR="00083470" w:rsidRDefault="00B2411E">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9121" name="Group 912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9121"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470" w:rsidRDefault="00B2411E">
    <w:pPr>
      <w:spacing w:after="0"/>
      <w:ind w:left="-3142" w:right="10990"/>
    </w:pPr>
    <w:r>
      <w:rPr>
        <w:noProof/>
      </w:rPr>
      <mc:AlternateContent>
        <mc:Choice Requires="wpg">
          <w:drawing>
            <wp:anchor distT="0" distB="0" distL="114300" distR="114300" simplePos="0" relativeHeight="251660288" behindDoc="0" locked="0" layoutInCell="1" allowOverlap="1">
              <wp:simplePos x="0" y="0"/>
              <wp:positionH relativeFrom="page">
                <wp:posOffset>577850</wp:posOffset>
              </wp:positionH>
              <wp:positionV relativeFrom="page">
                <wp:posOffset>777748</wp:posOffset>
              </wp:positionV>
              <wp:extent cx="6400800" cy="6096"/>
              <wp:effectExtent l="0" t="0" r="0" b="0"/>
              <wp:wrapSquare wrapText="bothSides"/>
              <wp:docPr id="9100" name="Group 9100"/>
              <wp:cNvGraphicFramePr/>
              <a:graphic xmlns:a="http://schemas.openxmlformats.org/drawingml/2006/main">
                <a:graphicData uri="http://schemas.microsoft.com/office/word/2010/wordprocessingGroup">
                  <wpg:wgp>
                    <wpg:cNvGrpSpPr/>
                    <wpg:grpSpPr>
                      <a:xfrm>
                        <a:off x="0" y="0"/>
                        <a:ext cx="6400800" cy="6096"/>
                        <a:chOff x="0" y="0"/>
                        <a:chExt cx="6400800" cy="6096"/>
                      </a:xfrm>
                    </wpg:grpSpPr>
                    <wps:wsp>
                      <wps:cNvPr id="9101" name="Shape 9101"/>
                      <wps:cNvSpPr/>
                      <wps:spPr>
                        <a:xfrm>
                          <a:off x="0" y="0"/>
                          <a:ext cx="6400800" cy="0"/>
                        </a:xfrm>
                        <a:custGeom>
                          <a:avLst/>
                          <a:gdLst/>
                          <a:ahLst/>
                          <a:cxnLst/>
                          <a:rect l="0" t="0" r="0" b="0"/>
                          <a:pathLst>
                            <a:path w="6400800">
                              <a:moveTo>
                                <a:pt x="0" y="0"/>
                              </a:moveTo>
                              <a:lnTo>
                                <a:pt x="64008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00" style="width:504pt;height:0.48pt;position:absolute;mso-position-horizontal-relative:page;mso-position-horizontal:absolute;margin-left:45.5pt;mso-position-vertical-relative:page;margin-top:61.24pt;" coordsize="64008,60">
              <v:shape id="Shape 9101" style="position:absolute;width:64008;height:0;left:0;top:0;" coordsize="6400800,0" path="m0,0l6400800,0">
                <v:stroke weight="0.48pt" endcap="flat" joinstyle="miter" miterlimit="10" on="true" color="#221f1f"/>
                <v:fill on="false" color="#000000" opacity="0"/>
              </v:shape>
              <w10:wrap type="square"/>
            </v:group>
          </w:pict>
        </mc:Fallback>
      </mc:AlternateContent>
    </w:r>
  </w:p>
  <w:p w:rsidR="00083470" w:rsidRDefault="00B2411E">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9102" name="Group 9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910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470" w:rsidRDefault="00B2411E">
    <w:r>
      <w:rPr>
        <w:noProof/>
      </w:rPr>
      <mc:AlternateContent>
        <mc:Choice Requires="wpg">
          <w:drawing>
            <wp:anchor distT="0" distB="0" distL="114300" distR="114300" simplePos="0" relativeHeight="251662336" behindDoc="1" locked="0" layoutInCell="1" allowOverlap="1">
              <wp:simplePos x="0" y="0"/>
              <wp:positionH relativeFrom="page">
                <wp:posOffset>577850</wp:posOffset>
              </wp:positionH>
              <wp:positionV relativeFrom="page">
                <wp:posOffset>777748</wp:posOffset>
              </wp:positionV>
              <wp:extent cx="6400800" cy="6096"/>
              <wp:effectExtent l="0" t="0" r="0" b="0"/>
              <wp:wrapNone/>
              <wp:docPr id="9082" name="Group 9082"/>
              <wp:cNvGraphicFramePr/>
              <a:graphic xmlns:a="http://schemas.openxmlformats.org/drawingml/2006/main">
                <a:graphicData uri="http://schemas.microsoft.com/office/word/2010/wordprocessingGroup">
                  <wpg:wgp>
                    <wpg:cNvGrpSpPr/>
                    <wpg:grpSpPr>
                      <a:xfrm>
                        <a:off x="0" y="0"/>
                        <a:ext cx="6400800" cy="6096"/>
                        <a:chOff x="0" y="0"/>
                        <a:chExt cx="6400800" cy="6096"/>
                      </a:xfrm>
                    </wpg:grpSpPr>
                    <wps:wsp>
                      <wps:cNvPr id="9083" name="Shape 9083"/>
                      <wps:cNvSpPr/>
                      <wps:spPr>
                        <a:xfrm>
                          <a:off x="0" y="0"/>
                          <a:ext cx="6400800" cy="0"/>
                        </a:xfrm>
                        <a:custGeom>
                          <a:avLst/>
                          <a:gdLst/>
                          <a:ahLst/>
                          <a:cxnLst/>
                          <a:rect l="0" t="0" r="0" b="0"/>
                          <a:pathLst>
                            <a:path w="6400800">
                              <a:moveTo>
                                <a:pt x="0" y="0"/>
                              </a:moveTo>
                              <a:lnTo>
                                <a:pt x="64008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82" style="width:504pt;height:0.48pt;position:absolute;z-index:-2147483648;mso-position-horizontal-relative:page;mso-position-horizontal:absolute;margin-left:45.5pt;mso-position-vertical-relative:page;margin-top:61.24pt;" coordsize="64008,60">
              <v:shape id="Shape 9083" style="position:absolute;width:64008;height:0;left:0;top:0;" coordsize="6400800,0" path="m0,0l6400800,0">
                <v:stroke weight="0.48pt" endcap="flat" joinstyle="miter" miterlimit="10" on="true" color="#221f1f"/>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5BFB"/>
    <w:multiLevelType w:val="hybridMultilevel"/>
    <w:tmpl w:val="CD04937E"/>
    <w:lvl w:ilvl="0" w:tplc="CA5261E4">
      <w:start w:val="100"/>
      <w:numFmt w:val="upperRoman"/>
      <w:pStyle w:val="Heading1"/>
      <w:lvlText w:val="%1"/>
      <w:lvlJc w:val="left"/>
      <w:pPr>
        <w:ind w:left="0"/>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lvl w:ilvl="1" w:tplc="E4A07C4C">
      <w:start w:val="1"/>
      <w:numFmt w:val="lowerLetter"/>
      <w:lvlText w:val="%2"/>
      <w:lvlJc w:val="left"/>
      <w:pPr>
        <w:ind w:left="7171"/>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lvl w:ilvl="2" w:tplc="0600940C">
      <w:start w:val="1"/>
      <w:numFmt w:val="lowerRoman"/>
      <w:lvlText w:val="%3"/>
      <w:lvlJc w:val="left"/>
      <w:pPr>
        <w:ind w:left="7891"/>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lvl w:ilvl="3" w:tplc="1E12E83E">
      <w:start w:val="1"/>
      <w:numFmt w:val="decimal"/>
      <w:lvlText w:val="%4"/>
      <w:lvlJc w:val="left"/>
      <w:pPr>
        <w:ind w:left="8611"/>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lvl w:ilvl="4" w:tplc="1A5A3332">
      <w:start w:val="1"/>
      <w:numFmt w:val="lowerLetter"/>
      <w:lvlText w:val="%5"/>
      <w:lvlJc w:val="left"/>
      <w:pPr>
        <w:ind w:left="9331"/>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lvl w:ilvl="5" w:tplc="76E8392E">
      <w:start w:val="1"/>
      <w:numFmt w:val="lowerRoman"/>
      <w:lvlText w:val="%6"/>
      <w:lvlJc w:val="left"/>
      <w:pPr>
        <w:ind w:left="10051"/>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lvl w:ilvl="6" w:tplc="0E1CC1BC">
      <w:start w:val="1"/>
      <w:numFmt w:val="decimal"/>
      <w:lvlText w:val="%7"/>
      <w:lvlJc w:val="left"/>
      <w:pPr>
        <w:ind w:left="10771"/>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lvl w:ilvl="7" w:tplc="E988C332">
      <w:start w:val="1"/>
      <w:numFmt w:val="lowerLetter"/>
      <w:lvlText w:val="%8"/>
      <w:lvlJc w:val="left"/>
      <w:pPr>
        <w:ind w:left="11491"/>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lvl w:ilvl="8" w:tplc="DCB45E60">
      <w:start w:val="1"/>
      <w:numFmt w:val="lowerRoman"/>
      <w:lvlText w:val="%9"/>
      <w:lvlJc w:val="left"/>
      <w:pPr>
        <w:ind w:left="12211"/>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abstractNum>
  <w:abstractNum w:abstractNumId="1" w15:restartNumberingAfterBreak="0">
    <w:nsid w:val="29097D0F"/>
    <w:multiLevelType w:val="hybridMultilevel"/>
    <w:tmpl w:val="FF4A81CA"/>
    <w:lvl w:ilvl="0" w:tplc="C66E1DD0">
      <w:start w:val="1"/>
      <w:numFmt w:val="decimal"/>
      <w:lvlText w:val="%1."/>
      <w:lvlJc w:val="left"/>
      <w:pPr>
        <w:ind w:left="360"/>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1" w:tplc="3F32E156">
      <w:start w:val="1"/>
      <w:numFmt w:val="lowerLetter"/>
      <w:lvlText w:val="%2"/>
      <w:lvlJc w:val="left"/>
      <w:pPr>
        <w:ind w:left="1085"/>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2" w:tplc="5702787E">
      <w:start w:val="1"/>
      <w:numFmt w:val="lowerRoman"/>
      <w:lvlText w:val="%3"/>
      <w:lvlJc w:val="left"/>
      <w:pPr>
        <w:ind w:left="1805"/>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3" w:tplc="F56E092C">
      <w:start w:val="1"/>
      <w:numFmt w:val="decimal"/>
      <w:lvlText w:val="%4"/>
      <w:lvlJc w:val="left"/>
      <w:pPr>
        <w:ind w:left="2525"/>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4" w:tplc="60E822A8">
      <w:start w:val="1"/>
      <w:numFmt w:val="lowerLetter"/>
      <w:lvlText w:val="%5"/>
      <w:lvlJc w:val="left"/>
      <w:pPr>
        <w:ind w:left="3245"/>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5" w:tplc="FE28CE6E">
      <w:start w:val="1"/>
      <w:numFmt w:val="lowerRoman"/>
      <w:lvlText w:val="%6"/>
      <w:lvlJc w:val="left"/>
      <w:pPr>
        <w:ind w:left="3965"/>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6" w:tplc="FC90E3AA">
      <w:start w:val="1"/>
      <w:numFmt w:val="decimal"/>
      <w:lvlText w:val="%7"/>
      <w:lvlJc w:val="left"/>
      <w:pPr>
        <w:ind w:left="4685"/>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7" w:tplc="91BC4FC0">
      <w:start w:val="1"/>
      <w:numFmt w:val="lowerLetter"/>
      <w:lvlText w:val="%8"/>
      <w:lvlJc w:val="left"/>
      <w:pPr>
        <w:ind w:left="5405"/>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8" w:tplc="FF5C2AF2">
      <w:start w:val="1"/>
      <w:numFmt w:val="lowerRoman"/>
      <w:lvlText w:val="%9"/>
      <w:lvlJc w:val="left"/>
      <w:pPr>
        <w:ind w:left="6125"/>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abstractNum>
  <w:abstractNum w:abstractNumId="2" w15:restartNumberingAfterBreak="0">
    <w:nsid w:val="299624A4"/>
    <w:multiLevelType w:val="hybridMultilevel"/>
    <w:tmpl w:val="A954A4AC"/>
    <w:lvl w:ilvl="0" w:tplc="0210955C">
      <w:start w:val="1"/>
      <w:numFmt w:val="decimal"/>
      <w:lvlText w:val="%1."/>
      <w:lvlJc w:val="left"/>
      <w:pPr>
        <w:ind w:left="361"/>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lvl w:ilvl="1" w:tplc="7EC6EFBA">
      <w:start w:val="1"/>
      <w:numFmt w:val="lowerLetter"/>
      <w:lvlText w:val="%2"/>
      <w:lvlJc w:val="left"/>
      <w:pPr>
        <w:ind w:left="108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lvl w:ilvl="2" w:tplc="5CB0222E">
      <w:start w:val="1"/>
      <w:numFmt w:val="lowerRoman"/>
      <w:lvlText w:val="%3"/>
      <w:lvlJc w:val="left"/>
      <w:pPr>
        <w:ind w:left="180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lvl w:ilvl="3" w:tplc="B6C2AA70">
      <w:start w:val="1"/>
      <w:numFmt w:val="decimal"/>
      <w:lvlText w:val="%4"/>
      <w:lvlJc w:val="left"/>
      <w:pPr>
        <w:ind w:left="252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lvl w:ilvl="4" w:tplc="14021332">
      <w:start w:val="1"/>
      <w:numFmt w:val="lowerLetter"/>
      <w:lvlText w:val="%5"/>
      <w:lvlJc w:val="left"/>
      <w:pPr>
        <w:ind w:left="324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lvl w:ilvl="5" w:tplc="BF26A712">
      <w:start w:val="1"/>
      <w:numFmt w:val="lowerRoman"/>
      <w:lvlText w:val="%6"/>
      <w:lvlJc w:val="left"/>
      <w:pPr>
        <w:ind w:left="396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lvl w:ilvl="6" w:tplc="C6E28044">
      <w:start w:val="1"/>
      <w:numFmt w:val="decimal"/>
      <w:lvlText w:val="%7"/>
      <w:lvlJc w:val="left"/>
      <w:pPr>
        <w:ind w:left="468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lvl w:ilvl="7" w:tplc="4E44131C">
      <w:start w:val="1"/>
      <w:numFmt w:val="lowerLetter"/>
      <w:lvlText w:val="%8"/>
      <w:lvlJc w:val="left"/>
      <w:pPr>
        <w:ind w:left="540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lvl w:ilvl="8" w:tplc="710EAB66">
      <w:start w:val="1"/>
      <w:numFmt w:val="lowerRoman"/>
      <w:lvlText w:val="%9"/>
      <w:lvlJc w:val="left"/>
      <w:pPr>
        <w:ind w:left="612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abstractNum>
  <w:abstractNum w:abstractNumId="3" w15:restartNumberingAfterBreak="0">
    <w:nsid w:val="7C330BCF"/>
    <w:multiLevelType w:val="hybridMultilevel"/>
    <w:tmpl w:val="7870C826"/>
    <w:lvl w:ilvl="0" w:tplc="049AF970">
      <w:start w:val="1"/>
      <w:numFmt w:val="decimal"/>
      <w:lvlText w:val="%1."/>
      <w:lvlJc w:val="left"/>
      <w:pPr>
        <w:ind w:left="360"/>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1" w:tplc="008A2202">
      <w:start w:val="1"/>
      <w:numFmt w:val="lowerLetter"/>
      <w:lvlText w:val="%2"/>
      <w:lvlJc w:val="left"/>
      <w:pPr>
        <w:ind w:left="1080"/>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2" w:tplc="F26A707C">
      <w:start w:val="1"/>
      <w:numFmt w:val="lowerRoman"/>
      <w:lvlText w:val="%3"/>
      <w:lvlJc w:val="left"/>
      <w:pPr>
        <w:ind w:left="1800"/>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3" w:tplc="ACCC87A6">
      <w:start w:val="1"/>
      <w:numFmt w:val="decimal"/>
      <w:lvlText w:val="%4"/>
      <w:lvlJc w:val="left"/>
      <w:pPr>
        <w:ind w:left="2520"/>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4" w:tplc="8C76109A">
      <w:start w:val="1"/>
      <w:numFmt w:val="lowerLetter"/>
      <w:lvlText w:val="%5"/>
      <w:lvlJc w:val="left"/>
      <w:pPr>
        <w:ind w:left="3240"/>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5" w:tplc="2DD0DEF0">
      <w:start w:val="1"/>
      <w:numFmt w:val="lowerRoman"/>
      <w:lvlText w:val="%6"/>
      <w:lvlJc w:val="left"/>
      <w:pPr>
        <w:ind w:left="3960"/>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6" w:tplc="489009B2">
      <w:start w:val="1"/>
      <w:numFmt w:val="decimal"/>
      <w:lvlText w:val="%7"/>
      <w:lvlJc w:val="left"/>
      <w:pPr>
        <w:ind w:left="4680"/>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7" w:tplc="4844E838">
      <w:start w:val="1"/>
      <w:numFmt w:val="lowerLetter"/>
      <w:lvlText w:val="%8"/>
      <w:lvlJc w:val="left"/>
      <w:pPr>
        <w:ind w:left="5400"/>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8" w:tplc="6F489A78">
      <w:start w:val="1"/>
      <w:numFmt w:val="lowerRoman"/>
      <w:lvlText w:val="%9"/>
      <w:lvlJc w:val="left"/>
      <w:pPr>
        <w:ind w:left="6120"/>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70"/>
    <w:rsid w:val="00083470"/>
    <w:rsid w:val="008F695E"/>
    <w:rsid w:val="00B2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0D1D4-6C19-4E71-800B-5E31DEA1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4"/>
      </w:numPr>
      <w:spacing w:after="38"/>
      <w:ind w:left="18"/>
      <w:jc w:val="right"/>
      <w:outlineLvl w:val="0"/>
    </w:pPr>
    <w:rPr>
      <w:rFonts w:ascii="Arial" w:eastAsia="Arial" w:hAnsi="Arial" w:cs="Arial"/>
      <w:b/>
      <w:color w:val="221F1F"/>
      <w:sz w:val="28"/>
      <w:u w:val="single" w:color="221F1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21F1F"/>
      <w:sz w:val="28"/>
      <w:u w:val="single" w:color="221F1F"/>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2353</Words>
  <Characters>13417</Characters>
  <Application>Microsoft Office Word</Application>
  <DocSecurity>0</DocSecurity>
  <Lines>111</Lines>
  <Paragraphs>31</Paragraphs>
  <ScaleCrop>false</ScaleCrop>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012-RISK FACTORS (AMBER TUFAIL).p65</dc:title>
  <dc:subject/>
  <dc:creator>Administrator</dc:creator>
  <cp:keywords/>
  <cp:lastModifiedBy>Peer Polish One</cp:lastModifiedBy>
  <cp:revision>2</cp:revision>
  <dcterms:created xsi:type="dcterms:W3CDTF">2026-07-04T07:53:00Z</dcterms:created>
  <dcterms:modified xsi:type="dcterms:W3CDTF">2026-07-04T07:53:00Z</dcterms:modified>
</cp:coreProperties>
</file>